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beforeLines="0" w:after="0" w:afterLines="0" w:line="240" w:lineRule="auto"/>
        <w:ind w:left="0"/>
        <w:rPr>
          <w:rFonts w:hint="eastAsia" w:ascii="黑体"/>
          <w:spacing w:val="20"/>
          <w:szCs w:val="32"/>
          <w:lang w:val="zh-CN"/>
        </w:rPr>
      </w:pPr>
      <w:r>
        <w:rPr>
          <w:rFonts w:hint="eastAsia" w:ascii="黑体"/>
          <w:spacing w:val="20"/>
          <w:szCs w:val="32"/>
          <w:lang w:val="zh-CN"/>
        </w:rPr>
        <w:t xml:space="preserve">附录A </w:t>
      </w:r>
    </w:p>
    <w:p>
      <w:pPr>
        <w:adjustRightInd w:val="0"/>
        <w:snapToGrid w:val="0"/>
        <w:spacing w:line="408" w:lineRule="auto"/>
        <w:rPr>
          <w:rFonts w:hint="eastAsia" w:ascii="黑体" w:eastAsia="黑体"/>
          <w:sz w:val="32"/>
          <w:szCs w:val="32"/>
          <w:lang w:val="zh-CN"/>
        </w:rPr>
      </w:pPr>
    </w:p>
    <w:p>
      <w:pPr>
        <w:adjustRightInd w:val="0"/>
        <w:snapToGrid w:val="0"/>
        <w:jc w:val="center"/>
        <w:rPr>
          <w:rFonts w:hint="eastAsia" w:ascii="方正小标宋_GBK" w:eastAsia="方正小标宋_GBK"/>
          <w:spacing w:val="20"/>
          <w:sz w:val="36"/>
          <w:szCs w:val="36"/>
          <w:lang w:val="zh-CN"/>
        </w:rPr>
      </w:pPr>
      <w:r>
        <w:rPr>
          <w:rFonts w:hint="eastAsia" w:ascii="方正小标宋_GBK" w:eastAsia="方正小标宋_GBK"/>
          <w:spacing w:val="20"/>
          <w:sz w:val="36"/>
          <w:szCs w:val="36"/>
          <w:lang w:val="zh-CN"/>
        </w:rPr>
        <w:t>企业突发环境事件风险等级划分方法</w:t>
      </w:r>
    </w:p>
    <w:p>
      <w:pPr>
        <w:adjustRightInd w:val="0"/>
        <w:snapToGrid w:val="0"/>
        <w:spacing w:line="408" w:lineRule="auto"/>
        <w:rPr>
          <w:rFonts w:hint="eastAsia" w:ascii="黑体" w:eastAsia="黑体"/>
          <w:spacing w:val="20"/>
          <w:sz w:val="32"/>
          <w:szCs w:val="32"/>
          <w:lang w:val="zh-CN"/>
        </w:rPr>
      </w:pPr>
    </w:p>
    <w:p>
      <w:pPr>
        <w:ind w:firstLine="600" w:firstLineChars="200"/>
        <w:rPr>
          <w:rFonts w:hint="eastAsia" w:ascii="仿宋_GB2312" w:eastAsia="仿宋_GB2312"/>
          <w:sz w:val="30"/>
          <w:lang w:val="zh-CN"/>
        </w:rPr>
      </w:pPr>
      <w:r>
        <w:rPr>
          <w:rFonts w:hint="eastAsia" w:eastAsia="仿宋_GB2312"/>
          <w:sz w:val="30"/>
        </w:rPr>
        <w:t>通过定量分析企业生产、加工、使用、存储的所有环境风险物质数量与其临界量的比值（</w:t>
      </w:r>
      <w:r>
        <w:rPr>
          <w:rFonts w:eastAsia="仿宋_GB2312"/>
          <w:sz w:val="30"/>
        </w:rPr>
        <w:t>Q</w:t>
      </w:r>
      <w:r>
        <w:rPr>
          <w:rFonts w:hint="eastAsia" w:eastAsia="仿宋_GB2312"/>
          <w:sz w:val="30"/>
        </w:rPr>
        <w:t>），评估工艺过程与环境风险控制水平（</w:t>
      </w:r>
      <w:r>
        <w:rPr>
          <w:rFonts w:eastAsia="仿宋_GB2312"/>
          <w:sz w:val="30"/>
        </w:rPr>
        <w:t>M</w:t>
      </w:r>
      <w:r>
        <w:rPr>
          <w:rFonts w:hint="eastAsia" w:eastAsia="仿宋_GB2312"/>
          <w:sz w:val="30"/>
        </w:rPr>
        <w:t>）以及环境风险受体敏感性（</w:t>
      </w:r>
      <w:r>
        <w:rPr>
          <w:rFonts w:eastAsia="仿宋_GB2312"/>
          <w:sz w:val="30"/>
        </w:rPr>
        <w:t>E</w:t>
      </w:r>
      <w:r>
        <w:rPr>
          <w:rFonts w:hint="eastAsia" w:eastAsia="仿宋_GB2312"/>
          <w:sz w:val="30"/>
        </w:rPr>
        <w:t>），按照矩阵法对企业突发环境事件风险（以下简称环境风险）等级进行划分。环境风险等级划分为一般环境风险、较大环境风险和重大环境风险三级，分别用蓝色、黄色和红色标识。</w:t>
      </w:r>
      <w:r>
        <w:rPr>
          <w:rFonts w:hint="eastAsia" w:ascii="仿宋_GB2312" w:eastAsia="仿宋_GB2312"/>
          <w:sz w:val="30"/>
          <w:lang w:val="zh-CN"/>
        </w:rPr>
        <w:t>评估程序见图</w:t>
      </w:r>
      <w:r>
        <w:rPr>
          <w:rFonts w:hint="eastAsia" w:ascii="仿宋_GB2312" w:eastAsia="仿宋_GB2312"/>
          <w:sz w:val="30"/>
        </w:rPr>
        <w:t>1</w:t>
      </w:r>
      <w:r>
        <w:rPr>
          <w:rFonts w:hint="eastAsia" w:ascii="仿宋_GB2312" w:eastAsia="仿宋_GB2312"/>
          <w:sz w:val="30"/>
          <w:lang w:val="zh-CN"/>
        </w:rPr>
        <w:t>。</w:t>
      </w:r>
    </w:p>
    <w:p>
      <w:pPr>
        <w:adjustRightInd w:val="0"/>
        <w:snapToGrid w:val="0"/>
        <w:rPr>
          <w:rFonts w:ascii="仿宋_GB2312" w:eastAsia="仿宋_GB2312"/>
          <w:sz w:val="30"/>
          <w:lang w:val="zh-CN"/>
        </w:rPr>
      </w:pPr>
    </w:p>
    <w:p>
      <w:pPr>
        <w:snapToGrid w:val="0"/>
        <w:jc w:val="center"/>
        <w:rPr>
          <w:rFonts w:eastAsia="仿宋_GB2312"/>
        </w:rPr>
      </w:pPr>
      <w:r>
        <w:rPr>
          <w:rFonts w:eastAsia="仿宋_GB2312"/>
        </w:rPr>
        <mc:AlternateContent>
          <mc:Choice Requires="wpg">
            <w:drawing>
              <wp:inline distT="0" distB="0" distL="114300" distR="114300">
                <wp:extent cx="5181600" cy="3731260"/>
                <wp:effectExtent l="0" t="0" r="0" b="0"/>
                <wp:docPr id="21" name="组合 2"/>
                <wp:cNvGraphicFramePr/>
                <a:graphic xmlns:a="http://schemas.openxmlformats.org/drawingml/2006/main">
                  <a:graphicData uri="http://schemas.microsoft.com/office/word/2010/wordprocessingGroup">
                    <wpg:wgp>
                      <wpg:cNvGrpSpPr>
                        <a:grpSpLocks noRot="1"/>
                      </wpg:cNvGrpSpPr>
                      <wpg:grpSpPr>
                        <a:xfrm>
                          <a:off x="0" y="0"/>
                          <a:ext cx="5181600" cy="3731260"/>
                          <a:chOff x="0" y="0"/>
                          <a:chExt cx="8142" cy="4974"/>
                        </a:xfrm>
                      </wpg:grpSpPr>
                      <wps:wsp>
                        <wps:cNvPr id="1" name="图片 3"/>
                        <wps:cNvSpPr>
                          <a:spLocks noChangeAspect="1" noTextEdit="1"/>
                        </wps:cNvSpPr>
                        <wps:spPr>
                          <a:xfrm>
                            <a:off x="0" y="0"/>
                            <a:ext cx="8142" cy="4974"/>
                          </a:xfrm>
                          <a:prstGeom prst="rect">
                            <a:avLst/>
                          </a:prstGeom>
                          <a:noFill/>
                          <a:ln w="9525">
                            <a:noFill/>
                          </a:ln>
                        </wps:spPr>
                        <wps:bodyPr upright="1"/>
                      </wps:wsp>
                      <wps:wsp>
                        <wps:cNvPr id="2" name="直线 4"/>
                        <wps:cNvSpPr/>
                        <wps:spPr>
                          <a:xfrm>
                            <a:off x="3845" y="576"/>
                            <a:ext cx="1" cy="324"/>
                          </a:xfrm>
                          <a:prstGeom prst="line">
                            <a:avLst/>
                          </a:prstGeom>
                          <a:ln w="9525" cap="flat" cmpd="sng">
                            <a:solidFill>
                              <a:srgbClr val="000000"/>
                            </a:solidFill>
                            <a:prstDash val="solid"/>
                            <a:headEnd type="none" w="med" len="med"/>
                            <a:tailEnd type="triangle" w="med" len="med"/>
                          </a:ln>
                        </wps:spPr>
                        <wps:bodyPr upright="1"/>
                      </wps:wsp>
                      <wps:wsp>
                        <wps:cNvPr id="3" name="矩形 5"/>
                        <wps:cNvSpPr/>
                        <wps:spPr>
                          <a:xfrm>
                            <a:off x="1080" y="4134"/>
                            <a:ext cx="6120" cy="598"/>
                          </a:xfrm>
                          <a:prstGeom prst="rect">
                            <a:avLst/>
                          </a:prstGeom>
                          <a:solidFill>
                            <a:srgbClr val="FFFFFF"/>
                          </a:solidFill>
                          <a:ln w="9525" cap="flat" cmpd="sng">
                            <a:solidFill>
                              <a:srgbClr val="000000"/>
                            </a:solidFill>
                            <a:prstDash val="dashDot"/>
                            <a:miter/>
                            <a:headEnd type="none" w="med" len="med"/>
                            <a:tailEnd type="none" w="med" len="med"/>
                          </a:ln>
                        </wps:spPr>
                        <wps:bodyPr upright="1"/>
                      </wps:wsp>
                      <wps:wsp>
                        <wps:cNvPr id="4" name="矩形 6"/>
                        <wps:cNvSpPr/>
                        <wps:spPr>
                          <a:xfrm>
                            <a:off x="2520" y="81"/>
                            <a:ext cx="2637" cy="4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企业基本情况调查与分析</w:t>
                              </w:r>
                            </w:p>
                          </w:txbxContent>
                        </wps:txbx>
                        <wps:bodyPr upright="1"/>
                      </wps:wsp>
                      <wps:wsp>
                        <wps:cNvPr id="5" name="矩形 7"/>
                        <wps:cNvSpPr/>
                        <wps:spPr>
                          <a:xfrm>
                            <a:off x="548" y="1056"/>
                            <a:ext cx="1260" cy="547"/>
                          </a:xfrm>
                          <a:prstGeom prst="rect">
                            <a:avLst/>
                          </a:prstGeom>
                          <a:noFill/>
                          <a:ln w="9525">
                            <a:noFill/>
                          </a:ln>
                        </wps:spPr>
                        <wps:txbx>
                          <w:txbxContent>
                            <w:p>
                              <w:pPr>
                                <w:snapToGrid w:val="0"/>
                                <w:jc w:val="center"/>
                                <w:rPr>
                                  <w:rFonts w:eastAsia="仿宋_GB2312"/>
                                </w:rPr>
                              </w:pPr>
                              <w:r>
                                <w:rPr>
                                  <w:rFonts w:eastAsia="仿宋_GB2312"/>
                                </w:rPr>
                                <w:t>Q</w:t>
                              </w:r>
                              <w:r>
                                <w:rPr>
                                  <w:rFonts w:hint="eastAsia" w:ascii="黑体" w:eastAsia="黑体"/>
                                  <w:color w:val="000000"/>
                                </w:rPr>
                                <w:t>＜</w:t>
                              </w:r>
                              <w:r>
                                <w:rPr>
                                  <w:rFonts w:eastAsia="仿宋_GB2312"/>
                                </w:rPr>
                                <w:t>1</w:t>
                              </w:r>
                            </w:p>
                          </w:txbxContent>
                        </wps:txbx>
                        <wps:bodyPr upright="1"/>
                      </wps:wsp>
                      <wps:wsp>
                        <wps:cNvPr id="6" name="自选图形 8"/>
                        <wps:cNvSpPr/>
                        <wps:spPr>
                          <a:xfrm>
                            <a:off x="1080" y="887"/>
                            <a:ext cx="5562" cy="1118"/>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计算涉及附录B环境风险物质数量与其临界量比值（</w:t>
                              </w:r>
                              <w:r>
                                <w:rPr>
                                  <w:rFonts w:eastAsia="仿宋_GB2312"/>
                                </w:rPr>
                                <w:t>Q</w:t>
                              </w:r>
                              <w:r>
                                <w:rPr>
                                  <w:rFonts w:hint="eastAsia" w:eastAsia="仿宋_GB2312"/>
                                </w:rPr>
                                <w:t>）</w:t>
                              </w:r>
                            </w:p>
                          </w:txbxContent>
                        </wps:txbx>
                        <wps:bodyPr lIns="0" tIns="0" rIns="0" bIns="0" upright="1"/>
                      </wps:wsp>
                      <wps:wsp>
                        <wps:cNvPr id="7" name="直线 9"/>
                        <wps:cNvSpPr/>
                        <wps:spPr>
                          <a:xfrm>
                            <a:off x="3859" y="2031"/>
                            <a:ext cx="1" cy="356"/>
                          </a:xfrm>
                          <a:prstGeom prst="line">
                            <a:avLst/>
                          </a:prstGeom>
                          <a:ln w="9525" cap="flat" cmpd="sng">
                            <a:solidFill>
                              <a:srgbClr val="000000"/>
                            </a:solidFill>
                            <a:prstDash val="solid"/>
                            <a:headEnd type="none" w="med" len="med"/>
                            <a:tailEnd type="triangle" w="med" len="med"/>
                          </a:ln>
                        </wps:spPr>
                        <wps:bodyPr upright="1"/>
                      </wps:wsp>
                      <wps:wsp>
                        <wps:cNvPr id="8" name="矩形 10"/>
                        <wps:cNvSpPr/>
                        <wps:spPr>
                          <a:xfrm>
                            <a:off x="983" y="2409"/>
                            <a:ext cx="2009" cy="6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生产工艺与风险控制水平（</w:t>
                              </w:r>
                              <w:r>
                                <w:rPr>
                                  <w:rFonts w:eastAsia="仿宋_GB2312"/>
                                </w:rPr>
                                <w:t>M</w:t>
                              </w:r>
                              <w:r>
                                <w:rPr>
                                  <w:rFonts w:hint="eastAsia" w:eastAsia="仿宋_GB2312"/>
                                </w:rPr>
                                <w:t>）</w:t>
                              </w:r>
                            </w:p>
                            <w:p>
                              <w:pPr>
                                <w:jc w:val="center"/>
                                <w:rPr>
                                  <w:rFonts w:eastAsia="仿宋_GB2312"/>
                                </w:rPr>
                              </w:pPr>
                            </w:p>
                          </w:txbxContent>
                        </wps:txbx>
                        <wps:bodyPr upright="1"/>
                      </wps:wsp>
                      <wps:wsp>
                        <wps:cNvPr id="9" name="直线 11"/>
                        <wps:cNvSpPr/>
                        <wps:spPr>
                          <a:xfrm>
                            <a:off x="2160" y="3039"/>
                            <a:ext cx="1" cy="340"/>
                          </a:xfrm>
                          <a:prstGeom prst="line">
                            <a:avLst/>
                          </a:prstGeom>
                          <a:ln w="9525" cap="flat" cmpd="sng">
                            <a:solidFill>
                              <a:srgbClr val="000000"/>
                            </a:solidFill>
                            <a:prstDash val="solid"/>
                            <a:headEnd type="none" w="med" len="med"/>
                            <a:tailEnd type="triangle" w="med" len="med"/>
                          </a:ln>
                        </wps:spPr>
                        <wps:bodyPr upright="1"/>
                      </wps:wsp>
                      <wps:wsp>
                        <wps:cNvPr id="10" name="矩形 12"/>
                        <wps:cNvSpPr/>
                        <wps:spPr>
                          <a:xfrm>
                            <a:off x="1260" y="4230"/>
                            <a:ext cx="1800"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一般环境风险</w:t>
                              </w:r>
                            </w:p>
                          </w:txbxContent>
                        </wps:txbx>
                        <wps:bodyPr upright="1"/>
                      </wps:wsp>
                      <wps:wsp>
                        <wps:cNvPr id="11" name="矩形 13"/>
                        <wps:cNvSpPr/>
                        <wps:spPr>
                          <a:xfrm>
                            <a:off x="3240" y="4230"/>
                            <a:ext cx="1800"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较大环境风险</w:t>
                              </w:r>
                            </w:p>
                          </w:txbxContent>
                        </wps:txbx>
                        <wps:bodyPr upright="1"/>
                      </wps:wsp>
                      <wps:wsp>
                        <wps:cNvPr id="12" name="矩形 14"/>
                        <wps:cNvSpPr/>
                        <wps:spPr>
                          <a:xfrm>
                            <a:off x="5220" y="4230"/>
                            <a:ext cx="1800" cy="40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重大环境风险</w:t>
                              </w:r>
                            </w:p>
                          </w:txbxContent>
                        </wps:txbx>
                        <wps:bodyPr upright="1"/>
                      </wps:wsp>
                      <wps:wsp>
                        <wps:cNvPr id="13" name="矩形 15"/>
                        <wps:cNvSpPr/>
                        <wps:spPr>
                          <a:xfrm>
                            <a:off x="5311" y="2387"/>
                            <a:ext cx="1620" cy="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环境风险受体敏感性（</w:t>
                              </w:r>
                              <w:r>
                                <w:rPr>
                                  <w:rFonts w:eastAsia="仿宋_GB2312"/>
                                </w:rPr>
                                <w:t>E</w:t>
                              </w:r>
                              <w:r>
                                <w:rPr>
                                  <w:rFonts w:hint="eastAsia" w:eastAsia="仿宋_GB2312"/>
                                </w:rPr>
                                <w:t>）</w:t>
                              </w:r>
                            </w:p>
                          </w:txbxContent>
                        </wps:txbx>
                        <wps:bodyPr upright="1"/>
                      </wps:wsp>
                      <wps:wsp>
                        <wps:cNvPr id="14" name="矩形 16"/>
                        <wps:cNvSpPr/>
                        <wps:spPr>
                          <a:xfrm>
                            <a:off x="1620" y="3384"/>
                            <a:ext cx="5040"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企业突发环境事件风险等级评估矩阵</w:t>
                              </w:r>
                            </w:p>
                          </w:txbxContent>
                        </wps:txbx>
                        <wps:bodyPr upright="1"/>
                      </wps:wsp>
                      <wps:wsp>
                        <wps:cNvPr id="15" name="自选图形 17"/>
                        <wps:cNvCnPr/>
                        <wps:spPr>
                          <a:xfrm rot="10800000" flipH="1" flipV="1">
                            <a:off x="1080" y="1446"/>
                            <a:ext cx="1" cy="2987"/>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6" name="直线 18"/>
                        <wps:cNvSpPr/>
                        <wps:spPr>
                          <a:xfrm>
                            <a:off x="4148" y="3768"/>
                            <a:ext cx="1" cy="357"/>
                          </a:xfrm>
                          <a:prstGeom prst="line">
                            <a:avLst/>
                          </a:prstGeom>
                          <a:ln w="9525" cap="flat" cmpd="sng">
                            <a:solidFill>
                              <a:srgbClr val="000000"/>
                            </a:solidFill>
                            <a:prstDash val="solid"/>
                            <a:headEnd type="none" w="med" len="med"/>
                            <a:tailEnd type="triangle" w="med" len="med"/>
                          </a:ln>
                        </wps:spPr>
                        <wps:bodyPr upright="1"/>
                      </wps:wsp>
                      <wps:wsp>
                        <wps:cNvPr id="17" name="矩形 19"/>
                        <wps:cNvSpPr/>
                        <wps:spPr>
                          <a:xfrm>
                            <a:off x="3099" y="2397"/>
                            <a:ext cx="2097" cy="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jc w:val="center"/>
                                <w:rPr>
                                  <w:rFonts w:eastAsia="仿宋_GB2312"/>
                                </w:rPr>
                              </w:pPr>
                              <w:r>
                                <w:rPr>
                                  <w:rFonts w:hint="eastAsia" w:eastAsia="仿宋_GB2312"/>
                                </w:rPr>
                                <w:t>环境风险物质数量与临界量比值（</w:t>
                              </w:r>
                              <w:r>
                                <w:rPr>
                                  <w:rFonts w:eastAsia="仿宋_GB2312"/>
                                </w:rPr>
                                <w:t>Q</w:t>
                              </w:r>
                              <w:r>
                                <w:rPr>
                                  <w:rFonts w:hint="eastAsia" w:eastAsia="仿宋_GB2312"/>
                                </w:rPr>
                                <w:t>）</w:t>
                              </w:r>
                            </w:p>
                          </w:txbxContent>
                        </wps:txbx>
                        <wps:bodyPr upright="1"/>
                      </wps:wsp>
                      <wps:wsp>
                        <wps:cNvPr id="18" name="直线 20"/>
                        <wps:cNvSpPr/>
                        <wps:spPr>
                          <a:xfrm>
                            <a:off x="4134" y="3051"/>
                            <a:ext cx="1" cy="340"/>
                          </a:xfrm>
                          <a:prstGeom prst="line">
                            <a:avLst/>
                          </a:prstGeom>
                          <a:ln w="9525" cap="flat" cmpd="sng">
                            <a:solidFill>
                              <a:srgbClr val="000000"/>
                            </a:solidFill>
                            <a:prstDash val="solid"/>
                            <a:headEnd type="none" w="med" len="med"/>
                            <a:tailEnd type="triangle" w="med" len="med"/>
                          </a:ln>
                        </wps:spPr>
                        <wps:bodyPr upright="1"/>
                      </wps:wsp>
                      <wps:wsp>
                        <wps:cNvPr id="19" name="直线 21"/>
                        <wps:cNvSpPr/>
                        <wps:spPr>
                          <a:xfrm>
                            <a:off x="6131" y="3060"/>
                            <a:ext cx="1" cy="340"/>
                          </a:xfrm>
                          <a:prstGeom prst="line">
                            <a:avLst/>
                          </a:prstGeom>
                          <a:ln w="9525" cap="flat" cmpd="sng">
                            <a:solidFill>
                              <a:srgbClr val="000000"/>
                            </a:solidFill>
                            <a:prstDash val="solid"/>
                            <a:headEnd type="none" w="med" len="med"/>
                            <a:tailEnd type="triangle" w="med" len="med"/>
                          </a:ln>
                        </wps:spPr>
                        <wps:bodyPr upright="1"/>
                      </wps:wsp>
                      <wps:wsp>
                        <wps:cNvPr id="20" name="矩形 22"/>
                        <wps:cNvSpPr/>
                        <wps:spPr>
                          <a:xfrm>
                            <a:off x="3624" y="1970"/>
                            <a:ext cx="1260" cy="547"/>
                          </a:xfrm>
                          <a:prstGeom prst="rect">
                            <a:avLst/>
                          </a:prstGeom>
                          <a:noFill/>
                          <a:ln w="9525">
                            <a:noFill/>
                          </a:ln>
                        </wps:spPr>
                        <wps:txbx>
                          <w:txbxContent>
                            <w:p>
                              <w:pPr>
                                <w:snapToGrid w:val="0"/>
                                <w:jc w:val="center"/>
                                <w:rPr>
                                  <w:rFonts w:eastAsia="仿宋_GB2312"/>
                                </w:rPr>
                              </w:pPr>
                              <w:r>
                                <w:rPr>
                                  <w:rFonts w:eastAsia="仿宋_GB2312"/>
                                </w:rPr>
                                <w:t>Q</w:t>
                              </w:r>
                              <w:r>
                                <w:rPr>
                                  <w:rFonts w:hint="eastAsia" w:ascii="黑体" w:eastAsia="黑体"/>
                                  <w:color w:val="000000"/>
                                </w:rPr>
                                <w:t>≥</w:t>
                              </w:r>
                              <w:r>
                                <w:rPr>
                                  <w:rFonts w:eastAsia="仿宋_GB2312"/>
                                </w:rPr>
                                <w:t>1</w:t>
                              </w:r>
                            </w:p>
                          </w:txbxContent>
                        </wps:txbx>
                        <wps:bodyPr upright="1"/>
                      </wps:wsp>
                    </wpg:wgp>
                  </a:graphicData>
                </a:graphic>
              </wp:inline>
            </w:drawing>
          </mc:Choice>
          <mc:Fallback>
            <w:pict>
              <v:group id="组合 2" o:spid="_x0000_s1026" o:spt="203" style="height:293.8pt;width:408pt;" coordsize="8142,4974" o:gfxdata="UEsDBAoAAAAAAIdO4kAAAAAAAAAAAAAAAAAEAAAAZHJzL1BLAwQUAAAACACHTuJAJedPqtYAAAAF&#10;AQAADwAAAGRycy9kb3ducmV2LnhtbE2PQUvDQBCF74L/YZmCN7tZpTGk2RQp6qkItoJ4m2anSWh2&#10;NmS3SfvvXb3Yy4PHG977plidbSdGGnzrWIOaJyCIK2darjV87l7vMxA+IBvsHJOGC3lYlbc3BebG&#10;TfxB4zbUIpawz1FDE0KfS+mrhiz6ueuJY3Zwg8UQ7VBLM+AUy20nH5IklRZbjgsN9rRuqDpuT1bD&#10;24TT86N6GTfHw/ryvVu8f20UaX03U8kSRKBz+D+GX/yIDmVk2rsTGy86DfGR8Kcxy1Qa7V7DIntK&#10;QZaFvKYvfwBQSwMEFAAAAAgAh07iQDUcksXnBQAA+ywAAA4AAABkcnMvZTJvRG9jLnhtbO1aS4/j&#10;RBC+I/EfWr7vxO1XHprMCs0LpBWs2IV7x4/EYLuttmeSuXFAWvbGfQ9I3ODMCQT8mtHAv6C63LZj&#10;z2STzEoz3sU5RE7cbndXff1V9Vd9+HQVR+TSF1nIk6lGD3SN+InLvTCZT7WvXp49GWkky1nisYgn&#10;/lS78jPt6dHHHx0u04lv8AWPPF8Q6CTJJst0qi3yPJ0MBpm78GOWHfDUT+BmwEXMcvgp5gNPsCX0&#10;HkcDQ9edwZILLxXc9bMM/j0pbmpH2H8Q+G7+RRBkfk6iqQZjy/Fb4PdMfg+ODtlkLli6CF01DHaP&#10;UcQsTOClVVcnLGfkQoS3uopDV/CMB/mBy+MBD4LQ9XEOMBuqt2ZzLvhFinOZT5bztDITmLZlp3t3&#10;635++VyQ0JtqBtVIwmLw0c0f31//+AMxpHGW6XwCbc5F+iJ9LooZwuUz7n6bkYR/ycGiVDYctFvK&#10;3/P6sVUgYvk4TJms0P5Xlf39VU5c+NOmI+ro4CYX7plDkxqO8pC7ADfees5dnKonR9Qyises8dDC&#10;8bBJ8UocWDWQZQo4y2pTZu9myhcLlvrooUyaSZmysuT1m79uXr8iZmFJbFKaMatseLxgydz/JEsB&#10;rNKYYNaXYJFTL1yz7dqzcgqZcsYuVn2LbdgkFVl+7vOYyIupJmAMiGN2+SzLpVvrJtJ7CT8LowgX&#10;TZSQ5VQb24aND1R34IkoQTyUw5QDnnHvCqxzkYpwvmjMC7whYfYAbgGEKIC/+e3m978J4kS+GTwn&#10;3YJwLwddwqdCrDmybI0AMO2hI/3JJiVswWUIWKMJvNpyyrhRmEissMkG465ZlLgMyDCIWA59x6k3&#10;1bJkjs9mPAo96QTZUSbms+NIkEsm6Q0/CvuNZtK3JyxbFO3wVjGDhc+808Qj+VUK6z4BhtakU2Pf&#10;00jkA6HLK5xrzsKobpmLEDAbbWjdXQSYFQJ++uX6z5+JLSe3MwKoPgJuAgRY1ERX1xBwqKFoyx6P&#10;lAvKtbnnEmt4ruHgM/yo3hvNHgg5HmDohOcFIuIw9wVi474o2oy37iLIaiEIqWBnBBm2hAkgaIQx&#10;s8aP4ZhDFb+c8QeLnzXmeXj05KvZSq32LgQjiCUqGBVUNJRe3xlItgV5NeCI6nY7GMmcCeORbWGf&#10;sJbuyURVSJcRfZ9g3zFTO6Wp/3n167/fvYakTHI/0vTOBq+4fzRCq9ZL17YdlXpSSrdwfxDxJaR7&#10;Ij/x3VBumd6WDjQYvluBoGMLOfosgTweYJ+XF6K8mJUXj5p5Arc3Mk+k+J2xZ47sMa52QzdbcaNM&#10;PQsW2LzU+9TzsTcfwNcNvqe4s90ZA+MR5K5A+IalI3hq/gEVBNAhNyCOuYV+tu3uesa5O/HsWDwD&#10;dzfYhCIp7AwlAzQWxJKpmy0slXRiITh7OrkbDl1IH4E+ShAU+SNVct2OagZKa7iXNUylsVVyxqiU&#10;4CwdO92Mg55QtikndyOoY4QCBNICU1uxVHuTDbKjCVEJGcXqwfS/39gCEbXAhFrZzuHJNpRG0oNp&#10;0oOprdjS/SRb25TcJvNms71vp04p2TpFlakPc9tk/30F266FubZ4S/dTbwvEAJhMqAUVIniZM9m6&#10;jIBYBer1291qSO87mCoBt6Eq0nUd9zi5s6hIBFbNoZokPxoJojD9FCu/8upreSWLe6pSXimP1LLa&#10;Wm8BOWNccNtmApv5SX7MkwSqu1yYtegoXzP3VLhm3jfAlUEcwQEIKCiSJybU4nGEkP1B31i1vFUR&#10;XlOGH6ho+e5B8f7lS2kJmck8XNEaOKpMp4qqdaEx75xOWVSVCsyhg/JQrRyVu317S52gFw8fWzwE&#10;VilBoHb7eyrI+lgpyOa4Vb4wdPinkA/tLapPv9v/MHb7tRRdMArkwfvUHvH0g8ypTd3eUI7o9cPi&#10;3Mzd6k8n9MO2iAzH//YBgUOhFFWAoDyjV+bCZVjpQdB1EMgNcKMoZewnIpsOHHmTIKDjYVtEfq+O&#10;IeAZUThhi9mtOg0sj/Cu/8bMrz6zfP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JedPqtYAAAAF&#10;AQAADwAAAAAAAAABACAAAAAiAAAAZHJzL2Rvd25yZXYueG1sUEsBAhQAFAAAAAgAh07iQDUcksXn&#10;BQAA+ywAAA4AAAAAAAAAAQAgAAAAJQEAAGRycy9lMm9Eb2MueG1sUEsFBgAAAAAGAAYAWQEAAH4J&#10;AAAAAA==&#10;">
                <o:lock v:ext="edit" grouping="f" rotation="t" aspectratio="f"/>
                <v:rect id="图片 3" o:spid="_x0000_s1026" o:spt="1" style="position:absolute;left:0;top:0;height:4974;width:8142;"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line id="直线 4" o:spid="_x0000_s1026" o:spt="20" style="position:absolute;left:3845;top:576;height:324;width:1;" filled="f" stroked="t" coordsize="21600,21600" o:gfxdata="UEsDBAoAAAAAAIdO4kAAAAAAAAAAAAAAAAAEAAAAZHJzL1BLAwQUAAAACACHTuJAiZBmab4AAADa&#10;AAAADwAAAGRycy9kb3ducmV2LnhtbEWPQWvCQBSE7wX/w/IEb3UTDyWk2XgoKILWohaxt0f2NQnN&#10;vg27a5L++26h0OMwM98wxXoynRjI+daygnSZgCCurG65VvB+2TxmIHxA1thZJgXf5GFdzh4KzLUd&#10;+UTDOdQiQtjnqKAJoc+l9FVDBv3S9sTR+7TOYIjS1VI7HCPcdHKVJE/SYMtxocGeXhqqvs53o+B0&#10;2Oyz6/4+Ve5jmx4vb4fXm8+UWszT5BlEoCn8h//aO61gBb9X4g2Q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ZBma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5" o:spid="_x0000_s1026" o:spt="1" style="position:absolute;left:1080;top:4134;height:598;width:6120;" fillcolor="#FFFFFF" filled="t" stroked="t" coordsize="21600,21600" o:gfxdata="UEsDBAoAAAAAAIdO4kAAAAAAAAAAAAAAAAAEAAAAZHJzL1BLAwQUAAAACACHTuJAxdKTx7wAAADa&#10;AAAADwAAAGRycy9kb3ducmV2LnhtbEWP3YrCMBSE74V9h3AWvNNEF1SqUWSXZdUbbfUBDs2xLTYn&#10;tcn68/ZGELwcZuYbZra42VpcqPWVYw2DvgJBnDtTcaHhsP/tTUD4gGywdkwa7uRhMf/ozDAx7sop&#10;XbJQiAhhn6CGMoQmkdLnJVn0fdcQR+/oWoshyraQpsVrhNtaDpUaSYsVx4USG/ouKT9l/1bDeTJc&#10;n9PdclmnP8Zmf6PDdrxRWnc/B2oKItAtvMOv9spo+ILnlXgD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XSk8e8AAAA&#10;2gAAAA8AAAAAAAAAAQAgAAAAIgAAAGRycy9kb3ducmV2LnhtbFBLAQIUABQAAAAIAIdO4kAzLwWe&#10;OwAAADkAAAAQAAAAAAAAAAEAIAAAAAsBAABkcnMvc2hhcGV4bWwueG1sUEsFBgAAAAAGAAYAWwEA&#10;ALUDAAAAAA==&#10;">
                  <v:fill on="t" focussize="0,0"/>
                  <v:stroke color="#000000" joinstyle="miter" dashstyle="dashDot"/>
                  <v:imagedata o:title=""/>
                  <o:lock v:ext="edit" aspectratio="f"/>
                </v:rect>
                <v:rect id="矩形 6" o:spid="_x0000_s1026" o:spt="1" style="position:absolute;left:2520;top:81;height:469;width:2637;"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企业基本情况调查与分析</w:t>
                        </w:r>
                      </w:p>
                    </w:txbxContent>
                  </v:textbox>
                </v:rect>
                <v:rect id="矩形 7" o:spid="_x0000_s1026" o:spt="1" style="position:absolute;left:548;top:1056;height:547;width:126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snapToGrid w:val="0"/>
                          <w:jc w:val="center"/>
                          <w:rPr>
                            <w:rFonts w:eastAsia="仿宋_GB2312"/>
                          </w:rPr>
                        </w:pPr>
                        <w:r>
                          <w:rPr>
                            <w:rFonts w:eastAsia="仿宋_GB2312"/>
                          </w:rPr>
                          <w:t>Q</w:t>
                        </w:r>
                        <w:r>
                          <w:rPr>
                            <w:rFonts w:hint="eastAsia" w:ascii="黑体" w:eastAsia="黑体"/>
                            <w:color w:val="000000"/>
                          </w:rPr>
                          <w:t>＜</w:t>
                        </w:r>
                        <w:r>
                          <w:rPr>
                            <w:rFonts w:eastAsia="仿宋_GB2312"/>
                          </w:rPr>
                          <w:t>1</w:t>
                        </w:r>
                      </w:p>
                    </w:txbxContent>
                  </v:textbox>
                </v:rect>
                <v:shape id="自选图形 8" o:spid="_x0000_s1026" o:spt="110" type="#_x0000_t110" style="position:absolute;left:1080;top:887;height:1118;width:5562;" fillcolor="#FFFFFF" filled="t" stroked="t" coordsize="21600,21600" o:gfxdata="UEsDBAoAAAAAAIdO4kAAAAAAAAAAAAAAAAAEAAAAZHJzL1BLAwQUAAAACACHTuJA8i0Rc7wAAADa&#10;AAAADwAAAGRycy9kb3ducmV2LnhtbEWPwWrDMBBE74X+g9hCLiWWHUpIHMs+FAq9lLZOIDku1toy&#10;sVbGUhLn76tCocdhZt4wRTXbQVxp8r1jBVmSgiBunO65U3DYvy03IHxA1jg4JgV38lCVjw8F5trd&#10;+JuudehEhLDPUYEJYcyl9I0hiz5xI3H0WjdZDFFOndQT3iLcDnKVpmtpsee4YHCkV0PNub5YBfLY&#10;rhx+GT49Zw0NdPl4aT+3Si2esnQHItAc/sN/7XetYA2/V+INk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tEXO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0mm,0mm,0mm,0mm">
                    <w:txbxContent>
                      <w:p>
                        <w:pPr>
                          <w:snapToGrid w:val="0"/>
                          <w:jc w:val="center"/>
                          <w:rPr>
                            <w:rFonts w:eastAsia="仿宋_GB2312"/>
                          </w:rPr>
                        </w:pPr>
                        <w:r>
                          <w:rPr>
                            <w:rFonts w:hint="eastAsia" w:eastAsia="仿宋_GB2312"/>
                          </w:rPr>
                          <w:t>计算涉及附录B环境风险物质数量与其临界量比值（</w:t>
                        </w:r>
                        <w:r>
                          <w:rPr>
                            <w:rFonts w:eastAsia="仿宋_GB2312"/>
                          </w:rPr>
                          <w:t>Q</w:t>
                        </w:r>
                        <w:r>
                          <w:rPr>
                            <w:rFonts w:hint="eastAsia" w:eastAsia="仿宋_GB2312"/>
                          </w:rPr>
                          <w:t>）</w:t>
                        </w:r>
                      </w:p>
                    </w:txbxContent>
                  </v:textbox>
                </v:shape>
                <v:line id="直线 9" o:spid="_x0000_s1026" o:spt="20" style="position:absolute;left:3859;top:2031;height:356;width:1;" filled="f" stroked="t" coordsize="21600,21600" o:gfxdata="UEsDBAoAAAAAAIdO4kAAAAAAAAAAAAAAAAAEAAAAZHJzL1BLAwQUAAAACACHTuJAmefF8b4AAADa&#10;AAAADwAAAGRycy9kb3ducmV2LnhtbEWPT2vCQBTE74V+h+UVvNVNPGhIXT0IFsE/xViK3h7ZZxKa&#10;fRt2V43fvisIPQ4z8xtmOu9NK67kfGNZQTpMQBCXVjdcKfg+LN8zED4ga2wtk4I7eZjPXl+mmGt7&#10;4z1di1CJCGGfo4I6hC6X0pc1GfRD2xFH72ydwRClq6R2eItw08pRkoylwYbjQo0dLWoqf4uLUbDf&#10;LNfZz/rSl+70me4OX5vt0WdKDd7S5ANEoD78h5/tlVYwgceVeAPk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efF8b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0" o:spid="_x0000_s1026" o:spt="1" style="position:absolute;left:983;top:2409;height:638;width:200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生产工艺与风险控制水平（</w:t>
                        </w:r>
                        <w:r>
                          <w:rPr>
                            <w:rFonts w:eastAsia="仿宋_GB2312"/>
                          </w:rPr>
                          <w:t>M</w:t>
                        </w:r>
                        <w:r>
                          <w:rPr>
                            <w:rFonts w:hint="eastAsia" w:eastAsia="仿宋_GB2312"/>
                          </w:rPr>
                          <w:t>）</w:t>
                        </w:r>
                      </w:p>
                      <w:p>
                        <w:pPr>
                          <w:jc w:val="center"/>
                          <w:rPr>
                            <w:rFonts w:eastAsia="仿宋_GB2312"/>
                          </w:rPr>
                        </w:pPr>
                      </w:p>
                    </w:txbxContent>
                  </v:textbox>
                </v:rect>
                <v:line id="直线 11" o:spid="_x0000_s1026" o:spt="20" style="position:absolute;left:2160;top:3039;height:340;width:1;" filled="f" stroked="t" coordsize="21600,21600" o:gfxdata="UEsDBAoAAAAAAIdO4kAAAAAAAAAAAAAAAAAEAAAAZHJzL1BLAwQUAAAACACHTuJAhzT0GL4AAADa&#10;AAAADwAAAGRycy9kb3ducmV2LnhtbEWPQWvCQBSE70L/w/IKvekmPZSYuuYgpBS0FmMpentkn0lo&#10;9m3YXTX9925B6HGYmW+YRTGaXlzI+c6ygnSWgCCure64UfC1L6cZCB+QNfaWScEveSiWD5MF5tpe&#10;eUeXKjQiQtjnqKANYcil9HVLBv3MDsTRO1lnMETpGqkdXiPc9PI5SV6kwY7jQosDrVqqf6qzUbDb&#10;lOvse30ea3d8S7f7z83HwWdKPT2mySuIQGP4D9/b71rBHP6uxBs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T0GL4A&#10;AADa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矩形 12" o:spid="_x0000_s1026" o:spt="1" style="position:absolute;left:1260;top:4230;height:402;width:1800;"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一般环境风险</w:t>
                        </w:r>
                      </w:p>
                    </w:txbxContent>
                  </v:textbox>
                </v:rect>
                <v:rect id="矩形 13" o:spid="_x0000_s1026" o:spt="1" style="position:absolute;left:3240;top:4230;height:402;width:180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较大环境风险</w:t>
                        </w:r>
                      </w:p>
                    </w:txbxContent>
                  </v:textbox>
                </v:rect>
                <v:rect id="矩形 14" o:spid="_x0000_s1026" o:spt="1" style="position:absolute;left:5220;top:4230;height:402;width:1800;"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重大环境风险</w:t>
                        </w:r>
                      </w:p>
                    </w:txbxContent>
                  </v:textbox>
                </v:rect>
                <v:rect id="矩形 15" o:spid="_x0000_s1026" o:spt="1" style="position:absolute;left:5311;top:2387;height:660;width:1620;"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环境风险受体敏感性（</w:t>
                        </w:r>
                        <w:r>
                          <w:rPr>
                            <w:rFonts w:eastAsia="仿宋_GB2312"/>
                          </w:rPr>
                          <w:t>E</w:t>
                        </w:r>
                        <w:r>
                          <w:rPr>
                            <w:rFonts w:hint="eastAsia" w:eastAsia="仿宋_GB2312"/>
                          </w:rPr>
                          <w:t>）</w:t>
                        </w:r>
                      </w:p>
                    </w:txbxContent>
                  </v:textbox>
                </v:rect>
                <v:rect id="矩形 16" o:spid="_x0000_s1026" o:spt="1" style="position:absolute;left:1620;top:3384;height:369;width:5040;"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企业突发环境事件风险等级评估矩阵</w:t>
                        </w:r>
                      </w:p>
                    </w:txbxContent>
                  </v:textbox>
                </v:rect>
                <v:shape id="自选图形 17" o:spid="_x0000_s1026" o:spt="34" type="#_x0000_t34" style="position:absolute;left:1080;top:1446;flip:x y;height:2987;width:1;rotation:11796480f;" filled="f" stroked="t" coordsize="21600,21600" o:gfxdata="UEsDBAoAAAAAAIdO4kAAAAAAAAAAAAAAAAAEAAAAZHJzL1BLAwQUAAAACACHTuJAnpc2krgAAADb&#10;AAAADwAAAGRycy9kb3ducmV2LnhtbEVPy6rCMBDdX/AfwghuLpoo1yLV6EIQXPpauBybsS02k9pE&#10;q379jSC4m8N5zmzxsJW4U+NLxxqGAwWCOHOm5FzDYb/qT0D4gGywckwanuRhMe/8zDA1ruUt3Xch&#10;FzGEfYoaihDqVEqfFWTRD1xNHLmzayyGCJtcmgbbGG4rOVIqkRZLjg0F1rQsKLvsblYD79X4N7n+&#10;TXC1PXlbjdrN65hr3esO1RREoEf4ij/utYnzx/D+JR4g5/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pc2krgAAADbAAAA&#10;DwAAAAAAAAABACAAAAAiAAAAZHJzL2Rvd25yZXYueG1sUEsBAhQAFAAAAAgAh07iQDMvBZ47AAAA&#10;OQAAABAAAAAAAAAAAQAgAAAABwEAAGRycy9zaGFwZXhtbC54bWxQSwUGAAAAAAYABgBbAQAAsQMA&#10;AAAA&#10;" adj="-7776000">
                  <v:fill on="f" focussize="0,0"/>
                  <v:stroke color="#000000" joinstyle="miter" endarrow="block"/>
                  <v:imagedata o:title=""/>
                  <o:lock v:ext="edit" aspectratio="f"/>
                </v:shape>
                <v:line id="直线 18" o:spid="_x0000_s1026" o:spt="20" style="position:absolute;left:4148;top:3768;height:357;width: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19" o:spid="_x0000_s1026" o:spt="1" style="position:absolute;left:3099;top:2397;height:650;width:2097;"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snapToGrid w:val="0"/>
                          <w:jc w:val="center"/>
                          <w:rPr>
                            <w:rFonts w:eastAsia="仿宋_GB2312"/>
                          </w:rPr>
                        </w:pPr>
                        <w:r>
                          <w:rPr>
                            <w:rFonts w:hint="eastAsia" w:eastAsia="仿宋_GB2312"/>
                          </w:rPr>
                          <w:t>环境风险物质数量与临界量比值（</w:t>
                        </w:r>
                        <w:r>
                          <w:rPr>
                            <w:rFonts w:eastAsia="仿宋_GB2312"/>
                          </w:rPr>
                          <w:t>Q</w:t>
                        </w:r>
                        <w:r>
                          <w:rPr>
                            <w:rFonts w:hint="eastAsia" w:eastAsia="仿宋_GB2312"/>
                          </w:rPr>
                          <w:t>）</w:t>
                        </w:r>
                      </w:p>
                    </w:txbxContent>
                  </v:textbox>
                </v:rect>
                <v:line id="直线 20" o:spid="_x0000_s1026" o:spt="20" style="position:absolute;left:4134;top:3051;height:340;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21" o:spid="_x0000_s1026" o:spt="20" style="position:absolute;left:6131;top:3060;height:340;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22" o:spid="_x0000_s1026" o:spt="1" style="position:absolute;left:3624;top:1970;height:547;width:1260;" filled="f" stroked="f" coordsize="21600,21600" o:gfxdata="UEsDBAoAAAAAAIdO4kAAAAAAAAAAAAAAAAAEAAAAZHJzL1BLAwQUAAAACACHTuJA3lNurbsAAADb&#10;AAAADwAAAGRycy9kb3ducmV2LnhtbEVPTWuDQBC9B/oflinkEuqaHEoxbnIIlEgpSEzieXCnKnVn&#10;jbtR8++zh0KPj/ed7mfTiZEG11pWsI5iEMSV1S3XCi7nz7cPEM4ja+wsk4IHOdjvXhYpJtpOfKKx&#10;8LUIIewSVNB43ydSuqohgy6yPXHgfuxg0Ac41FIPOIVw08lNHL9Lgy2HhgZ7OjRU/RZ3o2Cq8rE8&#10;fx9lviozy7fsdiiuX0otX9fxFoSn2f+L/9yZVrAJ68OX8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lNur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napToGrid w:val="0"/>
                          <w:jc w:val="center"/>
                          <w:rPr>
                            <w:rFonts w:eastAsia="仿宋_GB2312"/>
                          </w:rPr>
                        </w:pPr>
                        <w:r>
                          <w:rPr>
                            <w:rFonts w:eastAsia="仿宋_GB2312"/>
                          </w:rPr>
                          <w:t>Q</w:t>
                        </w:r>
                        <w:r>
                          <w:rPr>
                            <w:rFonts w:hint="eastAsia" w:ascii="黑体" w:eastAsia="黑体"/>
                            <w:color w:val="000000"/>
                          </w:rPr>
                          <w:t>≥</w:t>
                        </w:r>
                        <w:r>
                          <w:rPr>
                            <w:rFonts w:eastAsia="仿宋_GB2312"/>
                          </w:rPr>
                          <w:t>1</w:t>
                        </w:r>
                      </w:p>
                    </w:txbxContent>
                  </v:textbox>
                </v:rect>
                <w10:wrap type="none"/>
                <w10:anchorlock/>
              </v:group>
            </w:pict>
          </mc:Fallback>
        </mc:AlternateContent>
      </w:r>
    </w:p>
    <w:p>
      <w:pPr>
        <w:snapToGrid w:val="0"/>
        <w:spacing w:line="276" w:lineRule="auto"/>
        <w:jc w:val="center"/>
        <w:rPr>
          <w:rFonts w:ascii="黑体"/>
          <w:sz w:val="30"/>
          <w:lang w:val="zh-CN"/>
        </w:rPr>
      </w:pPr>
      <w:r>
        <w:rPr>
          <w:rFonts w:hint="eastAsia" w:ascii="黑体" w:eastAsia="黑体"/>
          <w:sz w:val="24"/>
        </w:rPr>
        <w:t>图1 企业突发环境事件风险等级划分流程示意图</w:t>
      </w:r>
    </w:p>
    <w:p>
      <w:pPr>
        <w:pStyle w:val="3"/>
        <w:widowControl/>
        <w:numPr>
          <w:numId w:val="0"/>
        </w:numPr>
        <w:snapToGrid w:val="0"/>
        <w:spacing w:before="0" w:beforeLines="0" w:after="0" w:afterLines="0" w:line="360" w:lineRule="auto"/>
        <w:ind w:firstLine="602" w:firstLineChars="200"/>
        <w:rPr>
          <w:rFonts w:eastAsia="楷体_GB2312"/>
          <w:b/>
        </w:rPr>
      </w:pPr>
      <w:r>
        <w:rPr>
          <w:rFonts w:hint="eastAsia" w:ascii="楷体_GB2312" w:hAnsi="宋体" w:eastAsia="楷体_GB2312"/>
          <w:b/>
        </w:rPr>
        <w:t>A.1 环境风险物质数量与临界量比值（</w:t>
      </w:r>
      <w:r>
        <w:rPr>
          <w:rFonts w:eastAsia="楷体_GB2312"/>
          <w:b/>
        </w:rPr>
        <w:t>Q</w:t>
      </w:r>
      <w:r>
        <w:rPr>
          <w:rFonts w:hint="eastAsia" w:eastAsia="楷体_GB2312"/>
          <w:b/>
        </w:rPr>
        <w:t>）</w:t>
      </w:r>
    </w:p>
    <w:p>
      <w:pPr>
        <w:widowControl/>
        <w:snapToGrid w:val="0"/>
        <w:spacing w:line="360" w:lineRule="auto"/>
        <w:ind w:firstLine="600" w:firstLineChars="200"/>
        <w:jc w:val="left"/>
        <w:rPr>
          <w:rFonts w:hint="eastAsia" w:ascii="仿宋_GB2312" w:eastAsia="仿宋_GB2312"/>
          <w:sz w:val="30"/>
        </w:rPr>
      </w:pPr>
      <w:r>
        <w:rPr>
          <w:rFonts w:hint="eastAsia" w:ascii="仿宋_GB2312" w:eastAsia="仿宋_GB2312"/>
          <w:sz w:val="30"/>
        </w:rPr>
        <w:t>针对企业的生产原料、燃料、产品、中间产品、副产品、催化剂、</w:t>
      </w:r>
      <w:r>
        <w:rPr>
          <w:rFonts w:hint="eastAsia" w:ascii="仿宋_GB2312" w:eastAsia="仿宋_GB2312"/>
          <w:sz w:val="30"/>
          <w:lang w:val="zh-CN"/>
        </w:rPr>
        <w:t>辅助生产原料、“三废”污染物等</w:t>
      </w:r>
      <w:r>
        <w:rPr>
          <w:rFonts w:hint="eastAsia" w:ascii="仿宋_GB2312" w:eastAsia="仿宋_GB2312"/>
          <w:sz w:val="30"/>
        </w:rPr>
        <w:t>，列表说明下列内容：</w:t>
      </w:r>
    </w:p>
    <w:p>
      <w:pPr>
        <w:snapToGrid w:val="0"/>
        <w:spacing w:line="348" w:lineRule="auto"/>
        <w:ind w:firstLine="600" w:firstLineChars="200"/>
        <w:rPr>
          <w:rFonts w:hint="eastAsia" w:ascii="仿宋_GB2312" w:eastAsia="仿宋_GB2312"/>
          <w:sz w:val="30"/>
        </w:rPr>
      </w:pPr>
      <w:r>
        <w:rPr>
          <w:rFonts w:hint="eastAsia" w:ascii="仿宋_GB2312" w:eastAsia="仿宋_GB2312"/>
          <w:sz w:val="30"/>
        </w:rPr>
        <w:t>物质名称，化学文摘号（CAS号），目前数量和可能存在的最大数量，在正常使用和事故状态下的物理、化学性质、毒理学特性、对人体和环境的急性和慢性危害、伴生/次生物质，以及基本应急处置方法等，对照附录B标明是否为环境风险物质。</w:t>
      </w:r>
    </w:p>
    <w:p>
      <w:pPr>
        <w:snapToGrid w:val="0"/>
        <w:spacing w:line="348" w:lineRule="auto"/>
        <w:ind w:firstLine="600" w:firstLineChars="200"/>
        <w:rPr>
          <w:rFonts w:eastAsia="仿宋_GB2312"/>
          <w:sz w:val="30"/>
        </w:rPr>
      </w:pPr>
      <w:r>
        <w:rPr>
          <w:rFonts w:hint="eastAsia" w:ascii="仿宋_GB2312" w:eastAsia="仿宋_GB2312"/>
          <w:sz w:val="30"/>
        </w:rPr>
        <w:t>计算所涉及的每种环境风险物质在厂界内的最大存在总量（如存在总量呈动态变化，则按公历年度内某一天最大存在总量计算；在不同厂区的同一种物质，按其在厂界内的最大存在总量计算）与其在附录B中对应的临界量的比值</w:t>
      </w:r>
      <w:r>
        <w:rPr>
          <w:rFonts w:eastAsia="仿宋_GB2312"/>
          <w:sz w:val="30"/>
        </w:rPr>
        <w:t>Q</w:t>
      </w:r>
      <w:r>
        <w:rPr>
          <w:rFonts w:hint="eastAsia" w:eastAsia="仿宋_GB2312"/>
          <w:sz w:val="30"/>
        </w:rPr>
        <w:t>：</w:t>
      </w:r>
    </w:p>
    <w:p>
      <w:pPr>
        <w:snapToGrid w:val="0"/>
        <w:spacing w:line="348" w:lineRule="auto"/>
        <w:ind w:firstLine="600" w:firstLineChars="200"/>
        <w:rPr>
          <w:rFonts w:eastAsia="仿宋_GB2312"/>
          <w:sz w:val="30"/>
        </w:rPr>
      </w:pPr>
      <w:r>
        <w:rPr>
          <w:rFonts w:hint="eastAsia" w:eastAsia="仿宋_GB2312"/>
          <w:sz w:val="30"/>
        </w:rPr>
        <w:t>（</w:t>
      </w:r>
      <w:r>
        <w:rPr>
          <w:rFonts w:ascii="仿宋_GB2312" w:eastAsia="仿宋_GB2312"/>
          <w:sz w:val="30"/>
        </w:rPr>
        <w:t>1</w:t>
      </w:r>
      <w:r>
        <w:rPr>
          <w:rFonts w:hint="eastAsia" w:eastAsia="仿宋_GB2312"/>
          <w:sz w:val="30"/>
        </w:rPr>
        <w:t>）当企业只涉及一种环境风险物质时，计算该物质的总数量与其临界量比值，即为</w:t>
      </w:r>
      <w:r>
        <w:rPr>
          <w:rFonts w:eastAsia="仿宋_GB2312"/>
          <w:sz w:val="30"/>
        </w:rPr>
        <w:t>Q</w:t>
      </w:r>
      <w:r>
        <w:rPr>
          <w:rFonts w:hint="eastAsia" w:eastAsia="仿宋_GB2312"/>
          <w:sz w:val="30"/>
        </w:rPr>
        <w:t>；</w:t>
      </w:r>
    </w:p>
    <w:p>
      <w:pPr>
        <w:snapToGrid w:val="0"/>
        <w:spacing w:line="348" w:lineRule="auto"/>
        <w:ind w:firstLine="600" w:firstLineChars="200"/>
        <w:rPr>
          <w:rFonts w:ascii="仿宋_GB2312" w:eastAsia="仿宋_GB2312"/>
          <w:sz w:val="30"/>
        </w:rPr>
      </w:pPr>
      <w:r>
        <w:rPr>
          <w:rFonts w:hint="eastAsia" w:ascii="仿宋_GB2312" w:eastAsia="仿宋_GB2312"/>
          <w:sz w:val="30"/>
        </w:rPr>
        <w:t>（2）当企业存在多种环境风险物质时，则按式（1）计算物质数量与其临界量比值（</w:t>
      </w:r>
      <w:r>
        <w:rPr>
          <w:rFonts w:eastAsia="仿宋_GB2312"/>
          <w:sz w:val="30"/>
        </w:rPr>
        <w:t>Q</w:t>
      </w:r>
      <w:r>
        <w:rPr>
          <w:rFonts w:hint="eastAsia" w:ascii="仿宋_GB2312" w:eastAsia="仿宋_GB2312"/>
          <w:sz w:val="30"/>
        </w:rPr>
        <w:t>）：</w:t>
      </w:r>
    </w:p>
    <w:p>
      <w:pPr>
        <w:wordWrap w:val="0"/>
        <w:spacing w:line="360" w:lineRule="auto"/>
        <w:ind w:firstLine="600" w:firstLineChars="200"/>
        <w:jc w:val="right"/>
        <w:rPr>
          <w:rFonts w:eastAsia="仿宋_GB2312"/>
          <w:sz w:val="30"/>
        </w:rPr>
      </w:pPr>
      <w:r>
        <w:rPr>
          <w:rFonts w:eastAsia="仿宋_GB2312"/>
          <w:sz w:val="30"/>
        </w:rPr>
        <w:drawing>
          <wp:inline distT="0" distB="0" distL="114300" distR="114300">
            <wp:extent cx="1754505" cy="553085"/>
            <wp:effectExtent l="0" t="0" r="17145" b="1841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5"/>
                    <a:stretch>
                      <a:fillRect/>
                    </a:stretch>
                  </pic:blipFill>
                  <pic:spPr>
                    <a:xfrm>
                      <a:off x="0" y="0"/>
                      <a:ext cx="1754505" cy="553085"/>
                    </a:xfrm>
                    <a:prstGeom prst="rect">
                      <a:avLst/>
                    </a:prstGeom>
                    <a:noFill/>
                    <a:ln w="9525">
                      <a:noFill/>
                    </a:ln>
                  </pic:spPr>
                </pic:pic>
              </a:graphicData>
            </a:graphic>
          </wp:inline>
        </w:drawing>
      </w:r>
      <w:r>
        <w:rPr>
          <w:rFonts w:eastAsia="仿宋_GB2312"/>
          <w:sz w:val="30"/>
        </w:rPr>
        <w:t xml:space="preserve">                </w:t>
      </w:r>
      <w:r>
        <w:rPr>
          <w:rFonts w:hint="eastAsia" w:eastAsia="仿宋_GB2312"/>
          <w:sz w:val="30"/>
        </w:rPr>
        <w:t>（</w:t>
      </w:r>
      <w:r>
        <w:rPr>
          <w:rFonts w:eastAsia="仿宋_GB2312"/>
          <w:sz w:val="30"/>
        </w:rPr>
        <w:t>1</w:t>
      </w:r>
      <w:r>
        <w:rPr>
          <w:rFonts w:hint="eastAsia" w:eastAsia="仿宋_GB2312"/>
          <w:sz w:val="30"/>
        </w:rPr>
        <w:t>）</w:t>
      </w:r>
    </w:p>
    <w:p>
      <w:pPr>
        <w:snapToGrid w:val="0"/>
        <w:spacing w:line="348" w:lineRule="auto"/>
        <w:ind w:firstLine="600" w:firstLineChars="200"/>
        <w:rPr>
          <w:rFonts w:eastAsia="仿宋_GB2312"/>
          <w:sz w:val="30"/>
        </w:rPr>
      </w:pPr>
      <w:r>
        <w:rPr>
          <w:rFonts w:hint="eastAsia" w:eastAsia="仿宋_GB2312"/>
          <w:sz w:val="30"/>
        </w:rPr>
        <w:t>式中：</w:t>
      </w:r>
      <w:r>
        <w:rPr>
          <w:rFonts w:eastAsia="仿宋_GB2312"/>
          <w:sz w:val="30"/>
        </w:rPr>
        <w:t>q</w:t>
      </w:r>
      <w:r>
        <w:rPr>
          <w:rFonts w:eastAsia="仿宋_GB2312"/>
          <w:sz w:val="30"/>
          <w:vertAlign w:val="subscript"/>
        </w:rPr>
        <w:t>1</w:t>
      </w:r>
      <w:r>
        <w:rPr>
          <w:rFonts w:eastAsia="仿宋_GB2312"/>
          <w:sz w:val="30"/>
        </w:rPr>
        <w:t>, q</w:t>
      </w:r>
      <w:r>
        <w:rPr>
          <w:rFonts w:eastAsia="仿宋_GB2312"/>
          <w:sz w:val="30"/>
          <w:vertAlign w:val="subscript"/>
        </w:rPr>
        <w:t>2</w:t>
      </w:r>
      <w:r>
        <w:rPr>
          <w:rFonts w:eastAsia="仿宋_GB2312"/>
          <w:sz w:val="30"/>
        </w:rPr>
        <w:t>, ..., q</w:t>
      </w:r>
      <w:r>
        <w:rPr>
          <w:rFonts w:eastAsia="仿宋_GB2312"/>
          <w:sz w:val="30"/>
          <w:vertAlign w:val="subscript"/>
        </w:rPr>
        <w:t>n</w:t>
      </w:r>
      <w:r>
        <w:rPr>
          <w:rFonts w:eastAsia="仿宋_GB2312"/>
          <w:sz w:val="30"/>
        </w:rPr>
        <w:t>——</w:t>
      </w:r>
      <w:r>
        <w:rPr>
          <w:rFonts w:hint="eastAsia" w:eastAsia="仿宋_GB2312"/>
          <w:sz w:val="30"/>
        </w:rPr>
        <w:t>每种环境风险物质的最大存在总量，</w:t>
      </w:r>
      <w:r>
        <w:rPr>
          <w:rFonts w:eastAsia="仿宋_GB2312"/>
          <w:sz w:val="30"/>
        </w:rPr>
        <w:t>t</w:t>
      </w:r>
      <w:r>
        <w:rPr>
          <w:rFonts w:hint="eastAsia" w:eastAsia="仿宋_GB2312"/>
          <w:sz w:val="30"/>
        </w:rPr>
        <w:t>；</w:t>
      </w:r>
    </w:p>
    <w:p>
      <w:pPr>
        <w:snapToGrid w:val="0"/>
        <w:spacing w:line="348" w:lineRule="auto"/>
        <w:ind w:firstLine="1500" w:firstLineChars="500"/>
        <w:rPr>
          <w:rFonts w:eastAsia="仿宋_GB2312"/>
          <w:sz w:val="30"/>
        </w:rPr>
      </w:pPr>
      <w:r>
        <w:rPr>
          <w:rFonts w:eastAsia="仿宋_GB2312"/>
          <w:sz w:val="30"/>
        </w:rPr>
        <w:t>Q</w:t>
      </w:r>
      <w:r>
        <w:rPr>
          <w:rFonts w:eastAsia="仿宋_GB2312"/>
          <w:sz w:val="30"/>
          <w:vertAlign w:val="subscript"/>
        </w:rPr>
        <w:t>1</w:t>
      </w:r>
      <w:r>
        <w:rPr>
          <w:rFonts w:eastAsia="仿宋_GB2312"/>
          <w:sz w:val="30"/>
        </w:rPr>
        <w:t>, Q</w:t>
      </w:r>
      <w:r>
        <w:rPr>
          <w:rFonts w:eastAsia="仿宋_GB2312"/>
          <w:sz w:val="30"/>
          <w:vertAlign w:val="subscript"/>
        </w:rPr>
        <w:t>2</w:t>
      </w:r>
      <w:r>
        <w:rPr>
          <w:rFonts w:eastAsia="仿宋_GB2312"/>
          <w:sz w:val="30"/>
        </w:rPr>
        <w:t>, ..., Q</w:t>
      </w:r>
      <w:r>
        <w:rPr>
          <w:rFonts w:eastAsia="仿宋_GB2312"/>
          <w:sz w:val="30"/>
          <w:vertAlign w:val="subscript"/>
        </w:rPr>
        <w:t>n</w:t>
      </w:r>
      <w:r>
        <w:rPr>
          <w:rFonts w:eastAsia="仿宋_GB2312"/>
          <w:sz w:val="30"/>
        </w:rPr>
        <w:t>——</w:t>
      </w:r>
      <w:r>
        <w:rPr>
          <w:rFonts w:hint="eastAsia" w:eastAsia="仿宋_GB2312"/>
          <w:sz w:val="30"/>
        </w:rPr>
        <w:t>每种环境风险物质的临界量，</w:t>
      </w:r>
      <w:r>
        <w:rPr>
          <w:rFonts w:eastAsia="仿宋_GB2312"/>
          <w:sz w:val="30"/>
        </w:rPr>
        <w:t>t</w:t>
      </w:r>
      <w:r>
        <w:rPr>
          <w:rFonts w:hint="eastAsia" w:eastAsia="仿宋_GB2312"/>
          <w:sz w:val="30"/>
        </w:rPr>
        <w:t>。</w:t>
      </w:r>
    </w:p>
    <w:p>
      <w:pPr>
        <w:snapToGrid w:val="0"/>
        <w:spacing w:line="348" w:lineRule="auto"/>
        <w:ind w:firstLine="600" w:firstLineChars="200"/>
        <w:rPr>
          <w:rFonts w:eastAsia="仿宋_GB2312"/>
          <w:sz w:val="30"/>
        </w:rPr>
      </w:pPr>
      <w:r>
        <w:rPr>
          <w:rFonts w:hint="eastAsia" w:eastAsia="仿宋_GB2312"/>
          <w:sz w:val="30"/>
        </w:rPr>
        <w:t>当</w:t>
      </w:r>
      <w:r>
        <w:rPr>
          <w:rFonts w:eastAsia="仿宋_GB2312"/>
          <w:sz w:val="30"/>
        </w:rPr>
        <w:t>Q</w:t>
      </w:r>
      <w:r>
        <w:rPr>
          <w:rFonts w:hint="eastAsia" w:eastAsia="仿宋_GB2312"/>
          <w:sz w:val="30"/>
        </w:rPr>
        <w:t>＜</w:t>
      </w:r>
      <w:r>
        <w:rPr>
          <w:rFonts w:eastAsia="仿宋_GB2312"/>
          <w:sz w:val="30"/>
        </w:rPr>
        <w:t>1</w:t>
      </w:r>
      <w:r>
        <w:rPr>
          <w:rFonts w:hint="eastAsia" w:eastAsia="仿宋_GB2312"/>
          <w:sz w:val="30"/>
        </w:rPr>
        <w:t>时，企业直接评为一般环境风险等级，以</w:t>
      </w:r>
      <w:r>
        <w:rPr>
          <w:rFonts w:eastAsia="仿宋_GB2312"/>
          <w:sz w:val="30"/>
        </w:rPr>
        <w:t>Q</w:t>
      </w:r>
      <w:r>
        <w:rPr>
          <w:rFonts w:hint="eastAsia" w:eastAsia="仿宋_GB2312"/>
          <w:sz w:val="30"/>
        </w:rPr>
        <w:t>表示。</w:t>
      </w:r>
    </w:p>
    <w:p>
      <w:pPr>
        <w:jc w:val="left"/>
      </w:pPr>
      <w:r>
        <w:rPr>
          <w:rFonts w:hint="eastAsia" w:eastAsia="仿宋_GB2312"/>
          <w:sz w:val="30"/>
        </w:rPr>
        <w:t>当</w:t>
      </w:r>
      <w:r>
        <w:rPr>
          <w:rFonts w:eastAsia="仿宋_GB2312"/>
          <w:sz w:val="30"/>
        </w:rPr>
        <w:t>Q</w:t>
      </w:r>
      <w:r>
        <w:rPr>
          <w:rFonts w:hint="eastAsia" w:eastAsia="仿宋_GB2312"/>
          <w:sz w:val="30"/>
        </w:rPr>
        <w:t>≥</w:t>
      </w:r>
      <w:r>
        <w:rPr>
          <w:rFonts w:eastAsia="仿宋_GB2312"/>
          <w:sz w:val="30"/>
        </w:rPr>
        <w:t>1</w:t>
      </w:r>
      <w:r>
        <w:rPr>
          <w:rFonts w:hint="eastAsia" w:eastAsia="仿宋_GB2312"/>
          <w:sz w:val="30"/>
        </w:rPr>
        <w:t>时，将</w:t>
      </w:r>
      <w:r>
        <w:rPr>
          <w:rFonts w:eastAsia="仿宋_GB2312"/>
          <w:sz w:val="30"/>
        </w:rPr>
        <w:t>Q</w:t>
      </w:r>
      <w:r>
        <w:rPr>
          <w:rFonts w:hint="eastAsia" w:eastAsia="仿宋_GB2312"/>
          <w:sz w:val="30"/>
        </w:rPr>
        <w:t>值划分为：（</w:t>
      </w:r>
      <w:r>
        <w:rPr>
          <w:rFonts w:eastAsia="仿宋_GB2312"/>
          <w:sz w:val="30"/>
        </w:rPr>
        <w:t>1</w:t>
      </w:r>
      <w:r>
        <w:rPr>
          <w:rFonts w:hint="eastAsia" w:eastAsia="仿宋_GB2312"/>
          <w:sz w:val="30"/>
        </w:rPr>
        <w:t>）</w:t>
      </w:r>
      <w:r>
        <w:rPr>
          <w:rFonts w:eastAsia="仿宋_GB2312"/>
          <w:sz w:val="30"/>
        </w:rPr>
        <w:t>1</w:t>
      </w:r>
      <w:r>
        <w:rPr>
          <w:rFonts w:hint="eastAsia" w:eastAsia="仿宋_GB2312"/>
          <w:sz w:val="30"/>
        </w:rPr>
        <w:t>≤</w:t>
      </w:r>
      <w:r>
        <w:rPr>
          <w:rFonts w:eastAsia="仿宋_GB2312"/>
          <w:sz w:val="30"/>
        </w:rPr>
        <w:t>Q</w:t>
      </w:r>
      <w:r>
        <w:rPr>
          <w:rFonts w:hint="eastAsia" w:eastAsia="仿宋_GB2312"/>
          <w:sz w:val="30"/>
        </w:rPr>
        <w:t>＜</w:t>
      </w:r>
      <w:r>
        <w:rPr>
          <w:rFonts w:eastAsia="仿宋_GB2312"/>
          <w:sz w:val="30"/>
        </w:rPr>
        <w:t>10</w:t>
      </w:r>
      <w:r>
        <w:rPr>
          <w:rFonts w:hint="eastAsia" w:eastAsia="仿宋_GB2312"/>
          <w:sz w:val="30"/>
        </w:rPr>
        <w:t>；（</w:t>
      </w:r>
      <w:r>
        <w:rPr>
          <w:rFonts w:eastAsia="仿宋_GB2312"/>
          <w:sz w:val="30"/>
        </w:rPr>
        <w:t>2</w:t>
      </w:r>
      <w:r>
        <w:rPr>
          <w:rFonts w:hint="eastAsia" w:eastAsia="仿宋_GB2312"/>
          <w:sz w:val="30"/>
        </w:rPr>
        <w:t>）</w:t>
      </w:r>
      <w:r>
        <w:rPr>
          <w:rFonts w:eastAsia="仿宋_GB2312"/>
          <w:sz w:val="30"/>
        </w:rPr>
        <w:t>10</w:t>
      </w:r>
      <w:r>
        <w:rPr>
          <w:rFonts w:hint="eastAsia" w:eastAsia="仿宋_GB2312"/>
          <w:sz w:val="30"/>
        </w:rPr>
        <w:t>≤</w:t>
      </w:r>
      <w:r>
        <w:rPr>
          <w:rFonts w:eastAsia="仿宋_GB2312"/>
          <w:sz w:val="30"/>
        </w:rPr>
        <w:t>Q</w:t>
      </w:r>
      <w:r>
        <w:rPr>
          <w:rFonts w:hint="eastAsia" w:eastAsia="仿宋_GB2312"/>
          <w:sz w:val="30"/>
        </w:rPr>
        <w:t>＜</w:t>
      </w:r>
      <w:r>
        <w:rPr>
          <w:rFonts w:eastAsia="仿宋_GB2312"/>
          <w:sz w:val="30"/>
        </w:rPr>
        <w:t>100</w:t>
      </w:r>
      <w:r>
        <w:rPr>
          <w:rFonts w:hint="eastAsia" w:eastAsia="仿宋_GB2312"/>
          <w:sz w:val="30"/>
        </w:rPr>
        <w:t>；</w:t>
      </w:r>
      <w:r>
        <w:rPr>
          <w:rFonts w:eastAsia="仿宋_GB2312"/>
          <w:sz w:val="30"/>
        </w:rPr>
        <w:t>（3）Q</w:t>
      </w:r>
      <w:r>
        <w:rPr>
          <w:rFonts w:hint="eastAsia" w:eastAsia="仿宋_GB2312"/>
          <w:sz w:val="30"/>
        </w:rPr>
        <w:t>≥</w:t>
      </w:r>
      <w:r>
        <w:rPr>
          <w:rFonts w:eastAsia="仿宋_GB2312"/>
          <w:sz w:val="30"/>
        </w:rPr>
        <w:t>100</w:t>
      </w:r>
      <w:r>
        <w:rPr>
          <w:rFonts w:hint="eastAsia" w:eastAsia="仿宋_GB2312"/>
          <w:sz w:val="30"/>
        </w:rPr>
        <w:t>，</w:t>
      </w:r>
      <w:r>
        <w:rPr>
          <w:rFonts w:eastAsia="仿宋_GB2312"/>
          <w:sz w:val="30"/>
        </w:rPr>
        <w:t>分别以Q1、Q2和Q3表示。</w:t>
      </w:r>
    </w:p>
    <w:p>
      <w:pPr>
        <w:pStyle w:val="3"/>
        <w:widowControl/>
        <w:numPr>
          <w:numId w:val="0"/>
        </w:numPr>
        <w:adjustRightInd w:val="0"/>
        <w:snapToGrid w:val="0"/>
        <w:spacing w:before="0" w:beforeLines="0" w:after="0" w:afterLines="0" w:line="360" w:lineRule="auto"/>
        <w:ind w:firstLine="602" w:firstLineChars="200"/>
        <w:rPr>
          <w:rFonts w:ascii="楷体_GB2312" w:hAnsi="宋体" w:eastAsia="楷体_GB2312"/>
          <w:b/>
        </w:rPr>
      </w:pPr>
      <w:r>
        <w:rPr>
          <w:rFonts w:hint="eastAsia" w:ascii="楷体_GB2312" w:hAnsi="宋体" w:eastAsia="楷体_GB2312"/>
          <w:b/>
        </w:rPr>
        <w:t>A.2 生产工艺与环境风险控制水平（M）</w:t>
      </w:r>
    </w:p>
    <w:p>
      <w:pPr>
        <w:autoSpaceDE w:val="0"/>
        <w:autoSpaceDN w:val="0"/>
        <w:adjustRightInd w:val="0"/>
        <w:snapToGrid w:val="0"/>
        <w:spacing w:line="348" w:lineRule="auto"/>
        <w:ind w:firstLine="600" w:firstLineChars="200"/>
        <w:rPr>
          <w:rFonts w:ascii="仿宋_GB2312" w:eastAsia="仿宋_GB2312"/>
          <w:sz w:val="30"/>
        </w:rPr>
      </w:pPr>
      <w:r>
        <w:rPr>
          <w:rFonts w:hint="eastAsia" w:ascii="仿宋_GB2312" w:eastAsia="仿宋_GB2312"/>
          <w:sz w:val="30"/>
        </w:rPr>
        <w:t>采用评分法对企业生产工艺、安全生产控制、环境风险防控措施、环评及批复落实情况、废水排放去向等指标进行评估汇总，确定企业生产工艺与环境风险控制水平。评估指标及分值分别见表1与表2。</w:t>
      </w:r>
    </w:p>
    <w:p>
      <w:pPr>
        <w:adjustRightInd w:val="0"/>
        <w:snapToGrid w:val="0"/>
        <w:jc w:val="center"/>
        <w:rPr>
          <w:rFonts w:ascii="黑体" w:eastAsia="黑体"/>
          <w:sz w:val="24"/>
        </w:rPr>
      </w:pPr>
      <w:r>
        <w:rPr>
          <w:rFonts w:hint="eastAsia" w:ascii="黑体" w:eastAsia="黑体"/>
          <w:sz w:val="24"/>
        </w:rPr>
        <w:t>表1  企业生产工艺与环境风险控制水平评估指标</w:t>
      </w:r>
    </w:p>
    <w:tbl>
      <w:tblPr>
        <w:tblStyle w:val="7"/>
        <w:tblW w:w="8861"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4255"/>
        <w:gridCol w:w="18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blHeader/>
        </w:trPr>
        <w:tc>
          <w:tcPr>
            <w:tcW w:w="7055" w:type="dxa"/>
            <w:gridSpan w:val="2"/>
            <w:vAlign w:val="center"/>
          </w:tcPr>
          <w:p>
            <w:pPr>
              <w:autoSpaceDE w:val="0"/>
              <w:autoSpaceDN w:val="0"/>
              <w:adjustRightInd w:val="0"/>
              <w:jc w:val="center"/>
              <w:rPr>
                <w:rFonts w:ascii="黑体" w:hAnsi="宋体" w:eastAsia="黑体"/>
              </w:rPr>
            </w:pPr>
            <w:r>
              <w:rPr>
                <w:rFonts w:hint="eastAsia" w:ascii="黑体" w:hAnsi="宋体" w:eastAsia="黑体"/>
                <w:spacing w:val="100"/>
              </w:rPr>
              <w:t>评估指</w:t>
            </w:r>
            <w:r>
              <w:rPr>
                <w:rFonts w:hint="eastAsia" w:ascii="黑体" w:hAnsi="宋体" w:eastAsia="黑体"/>
              </w:rPr>
              <w:t>标</w:t>
            </w:r>
          </w:p>
        </w:tc>
        <w:tc>
          <w:tcPr>
            <w:tcW w:w="1806" w:type="dxa"/>
            <w:vAlign w:val="center"/>
          </w:tcPr>
          <w:p>
            <w:pPr>
              <w:autoSpaceDE w:val="0"/>
              <w:autoSpaceDN w:val="0"/>
              <w:adjustRightInd w:val="0"/>
              <w:jc w:val="center"/>
              <w:rPr>
                <w:rFonts w:ascii="黑体" w:hAnsi="宋体" w:eastAsia="黑体"/>
              </w:rPr>
            </w:pPr>
            <w:r>
              <w:rPr>
                <w:rFonts w:hint="eastAsia" w:ascii="黑体" w:hAnsi="宋体" w:eastAsia="黑体"/>
              </w:rPr>
              <w:t>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55" w:type="dxa"/>
            <w:gridSpan w:val="2"/>
            <w:vAlign w:val="center"/>
          </w:tcPr>
          <w:p>
            <w:pPr>
              <w:autoSpaceDE w:val="0"/>
              <w:autoSpaceDN w:val="0"/>
              <w:adjustRightInd w:val="0"/>
              <w:snapToGrid w:val="0"/>
              <w:jc w:val="center"/>
              <w:rPr>
                <w:rFonts w:ascii="宋体" w:hAnsi="宋体"/>
              </w:rPr>
            </w:pPr>
            <w:r>
              <w:rPr>
                <w:rFonts w:ascii="宋体" w:hAnsi="宋体"/>
              </w:rPr>
              <w:t>生产工艺</w:t>
            </w:r>
          </w:p>
        </w:tc>
        <w:tc>
          <w:tcPr>
            <w:tcW w:w="1806" w:type="dxa"/>
            <w:vAlign w:val="center"/>
          </w:tcPr>
          <w:p>
            <w:pPr>
              <w:autoSpaceDE w:val="0"/>
              <w:autoSpaceDN w:val="0"/>
              <w:adjustRightInd w:val="0"/>
              <w:snapToGrid w:val="0"/>
              <w:jc w:val="center"/>
              <w:rPr>
                <w:rFonts w:ascii="宋体" w:hAnsi="宋体"/>
              </w:rPr>
            </w:pPr>
            <w:r>
              <w:rPr>
                <w:rFonts w:ascii="宋体" w:hAnsi="宋体"/>
              </w:rPr>
              <w:t>20分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restart"/>
            <w:vAlign w:val="center"/>
          </w:tcPr>
          <w:p>
            <w:pPr>
              <w:autoSpaceDE w:val="0"/>
              <w:autoSpaceDN w:val="0"/>
              <w:adjustRightInd w:val="0"/>
              <w:snapToGrid w:val="0"/>
              <w:jc w:val="center"/>
              <w:rPr>
                <w:rFonts w:ascii="宋体" w:hAnsi="宋体"/>
              </w:rPr>
            </w:pPr>
            <w:r>
              <w:rPr>
                <w:rFonts w:hint="eastAsia" w:ascii="宋体" w:hAnsi="宋体"/>
              </w:rPr>
              <w:t>安全生产控制（8分）</w:t>
            </w:r>
          </w:p>
        </w:tc>
        <w:tc>
          <w:tcPr>
            <w:tcW w:w="4255" w:type="dxa"/>
            <w:vAlign w:val="center"/>
          </w:tcPr>
          <w:p>
            <w:pPr>
              <w:autoSpaceDE w:val="0"/>
              <w:autoSpaceDN w:val="0"/>
              <w:adjustRightInd w:val="0"/>
              <w:snapToGrid w:val="0"/>
              <w:jc w:val="center"/>
              <w:rPr>
                <w:rFonts w:ascii="宋体" w:hAnsi="宋体"/>
              </w:rPr>
            </w:pPr>
            <w:r>
              <w:rPr>
                <w:rFonts w:hint="eastAsia" w:ascii="宋体" w:hAnsi="宋体"/>
              </w:rPr>
              <w:t>消防验收</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2</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危险化学品安全评价</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2</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安全生产许可</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2</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危险化学品重大危险源备案</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2</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restart"/>
            <w:vAlign w:val="center"/>
          </w:tcPr>
          <w:p>
            <w:pPr>
              <w:autoSpaceDE w:val="0"/>
              <w:autoSpaceDN w:val="0"/>
              <w:adjustRightInd w:val="0"/>
              <w:snapToGrid w:val="0"/>
              <w:jc w:val="center"/>
              <w:rPr>
                <w:rFonts w:ascii="宋体" w:hAnsi="宋体"/>
              </w:rPr>
            </w:pPr>
            <w:r>
              <w:rPr>
                <w:rFonts w:hint="eastAsia" w:ascii="宋体" w:hAnsi="宋体"/>
              </w:rPr>
              <w:t>水环境</w:t>
            </w:r>
            <w:r>
              <w:rPr>
                <w:rFonts w:ascii="宋体" w:hAnsi="宋体"/>
              </w:rPr>
              <w:t>风险防</w:t>
            </w:r>
            <w:r>
              <w:rPr>
                <w:rFonts w:hint="eastAsia" w:ascii="宋体" w:hAnsi="宋体"/>
              </w:rPr>
              <w:t>控</w:t>
            </w:r>
            <w:r>
              <w:rPr>
                <w:rFonts w:ascii="宋体" w:hAnsi="宋体"/>
              </w:rPr>
              <w:t>措施</w:t>
            </w:r>
          </w:p>
          <w:p>
            <w:pPr>
              <w:autoSpaceDE w:val="0"/>
              <w:autoSpaceDN w:val="0"/>
              <w:adjustRightInd w:val="0"/>
              <w:snapToGrid w:val="0"/>
              <w:jc w:val="center"/>
              <w:rPr>
                <w:rFonts w:ascii="宋体" w:hAnsi="宋体"/>
              </w:rPr>
            </w:pPr>
            <w:r>
              <w:rPr>
                <w:rFonts w:hint="eastAsia" w:ascii="宋体" w:hAnsi="宋体"/>
              </w:rPr>
              <w:t>（40分）</w:t>
            </w:r>
          </w:p>
        </w:tc>
        <w:tc>
          <w:tcPr>
            <w:tcW w:w="4255" w:type="dxa"/>
            <w:vAlign w:val="center"/>
          </w:tcPr>
          <w:p>
            <w:pPr>
              <w:autoSpaceDE w:val="0"/>
              <w:autoSpaceDN w:val="0"/>
              <w:adjustRightInd w:val="0"/>
              <w:snapToGrid w:val="0"/>
              <w:jc w:val="center"/>
              <w:rPr>
                <w:rFonts w:ascii="宋体" w:hAnsi="宋体"/>
              </w:rPr>
            </w:pPr>
            <w:r>
              <w:rPr>
                <w:rFonts w:hint="eastAsia" w:ascii="宋体" w:hAnsi="宋体"/>
              </w:rPr>
              <w:t>截流措施</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8</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事故排水收集措施</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8</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清净下水系统防控措施</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8</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雨水系统防控措施</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8</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生产废水系统防控措施</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8</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restart"/>
            <w:vAlign w:val="center"/>
          </w:tcPr>
          <w:p>
            <w:pPr>
              <w:autoSpaceDE w:val="0"/>
              <w:autoSpaceDN w:val="0"/>
              <w:adjustRightInd w:val="0"/>
              <w:snapToGrid w:val="0"/>
              <w:jc w:val="center"/>
              <w:rPr>
                <w:rFonts w:ascii="宋体" w:hAnsi="宋体"/>
              </w:rPr>
            </w:pPr>
            <w:r>
              <w:rPr>
                <w:rFonts w:hint="eastAsia" w:ascii="宋体" w:hAnsi="宋体"/>
              </w:rPr>
              <w:t>大气环境</w:t>
            </w:r>
            <w:r>
              <w:rPr>
                <w:rFonts w:ascii="宋体" w:hAnsi="宋体"/>
              </w:rPr>
              <w:t>风险防控措施</w:t>
            </w:r>
          </w:p>
          <w:p>
            <w:pPr>
              <w:autoSpaceDE w:val="0"/>
              <w:autoSpaceDN w:val="0"/>
              <w:adjustRightInd w:val="0"/>
              <w:snapToGrid w:val="0"/>
              <w:jc w:val="center"/>
              <w:rPr>
                <w:rFonts w:ascii="宋体" w:hAnsi="宋体"/>
              </w:rPr>
            </w:pPr>
            <w:r>
              <w:rPr>
                <w:rFonts w:hint="eastAsia" w:ascii="宋体" w:hAnsi="宋体"/>
              </w:rPr>
              <w:t>（12分）</w:t>
            </w:r>
          </w:p>
        </w:tc>
        <w:tc>
          <w:tcPr>
            <w:tcW w:w="4255" w:type="dxa"/>
            <w:vAlign w:val="center"/>
          </w:tcPr>
          <w:p>
            <w:pPr>
              <w:autoSpaceDE w:val="0"/>
              <w:autoSpaceDN w:val="0"/>
              <w:adjustRightInd w:val="0"/>
              <w:snapToGrid w:val="0"/>
              <w:jc w:val="center"/>
              <w:rPr>
                <w:rFonts w:ascii="宋体" w:hAnsi="宋体"/>
              </w:rPr>
            </w:pPr>
            <w:r>
              <w:rPr>
                <w:rFonts w:hint="eastAsia" w:ascii="宋体" w:hAnsi="宋体"/>
              </w:rPr>
              <w:t>毒性气体泄漏紧急处置装置</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8</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800" w:type="dxa"/>
            <w:vMerge w:val="continue"/>
            <w:vAlign w:val="center"/>
          </w:tcPr>
          <w:p>
            <w:pPr>
              <w:autoSpaceDE w:val="0"/>
              <w:autoSpaceDN w:val="0"/>
              <w:adjustRightInd w:val="0"/>
              <w:snapToGrid w:val="0"/>
              <w:jc w:val="center"/>
              <w:rPr>
                <w:rFonts w:ascii="宋体" w:hAnsi="宋体"/>
              </w:rPr>
            </w:pPr>
          </w:p>
        </w:tc>
        <w:tc>
          <w:tcPr>
            <w:tcW w:w="4255" w:type="dxa"/>
            <w:vAlign w:val="center"/>
          </w:tcPr>
          <w:p>
            <w:pPr>
              <w:autoSpaceDE w:val="0"/>
              <w:autoSpaceDN w:val="0"/>
              <w:adjustRightInd w:val="0"/>
              <w:snapToGrid w:val="0"/>
              <w:jc w:val="center"/>
              <w:rPr>
                <w:rFonts w:ascii="宋体" w:hAnsi="宋体"/>
              </w:rPr>
            </w:pPr>
            <w:r>
              <w:rPr>
                <w:rFonts w:hint="eastAsia" w:ascii="宋体" w:hAnsi="宋体"/>
              </w:rPr>
              <w:t>生产区域或厂界毒性气体泄漏监控预警系统</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4</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55" w:type="dxa"/>
            <w:gridSpan w:val="2"/>
            <w:vAlign w:val="center"/>
          </w:tcPr>
          <w:p>
            <w:pPr>
              <w:autoSpaceDE w:val="0"/>
              <w:autoSpaceDN w:val="0"/>
              <w:adjustRightInd w:val="0"/>
              <w:snapToGrid w:val="0"/>
              <w:jc w:val="center"/>
              <w:rPr>
                <w:rFonts w:ascii="宋体" w:hAnsi="宋体"/>
              </w:rPr>
            </w:pPr>
            <w:r>
              <w:rPr>
                <w:rFonts w:hint="eastAsia" w:ascii="宋体" w:hAnsi="宋体"/>
              </w:rPr>
              <w:t>环评及批复的其他环境风险防控措施落实情况</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10</w:t>
            </w:r>
            <w:r>
              <w:rPr>
                <w:rFonts w:ascii="宋体" w:hAnsi="宋体"/>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055" w:type="dxa"/>
            <w:gridSpan w:val="2"/>
            <w:vAlign w:val="center"/>
          </w:tcPr>
          <w:p>
            <w:pPr>
              <w:autoSpaceDE w:val="0"/>
              <w:autoSpaceDN w:val="0"/>
              <w:adjustRightInd w:val="0"/>
              <w:snapToGrid w:val="0"/>
              <w:jc w:val="center"/>
              <w:rPr>
                <w:rFonts w:ascii="宋体" w:hAnsi="宋体"/>
              </w:rPr>
            </w:pPr>
            <w:r>
              <w:rPr>
                <w:rFonts w:hint="eastAsia" w:ascii="宋体" w:hAnsi="宋体"/>
              </w:rPr>
              <w:t>废水排放去向</w:t>
            </w:r>
          </w:p>
        </w:tc>
        <w:tc>
          <w:tcPr>
            <w:tcW w:w="1806" w:type="dxa"/>
            <w:vAlign w:val="center"/>
          </w:tcPr>
          <w:p>
            <w:pPr>
              <w:autoSpaceDE w:val="0"/>
              <w:autoSpaceDN w:val="0"/>
              <w:adjustRightInd w:val="0"/>
              <w:snapToGrid w:val="0"/>
              <w:jc w:val="center"/>
              <w:rPr>
                <w:rFonts w:ascii="宋体" w:hAnsi="宋体"/>
              </w:rPr>
            </w:pPr>
            <w:r>
              <w:rPr>
                <w:rFonts w:hint="eastAsia" w:ascii="宋体" w:hAnsi="宋体"/>
              </w:rPr>
              <w:t>10</w:t>
            </w:r>
            <w:r>
              <w:rPr>
                <w:rFonts w:ascii="宋体" w:hAnsi="宋体"/>
              </w:rPr>
              <w:t>分</w:t>
            </w:r>
          </w:p>
        </w:tc>
      </w:tr>
    </w:tbl>
    <w:p>
      <w:pPr>
        <w:adjustRightInd w:val="0"/>
        <w:snapToGrid w:val="0"/>
        <w:jc w:val="center"/>
        <w:rPr>
          <w:rFonts w:ascii="黑体" w:eastAsia="黑体"/>
          <w:sz w:val="24"/>
        </w:rPr>
      </w:pP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 xml:space="preserve">2  </w:t>
      </w:r>
      <w:r>
        <w:rPr>
          <w:rFonts w:ascii="黑体" w:eastAsia="黑体"/>
          <w:sz w:val="24"/>
        </w:rPr>
        <w:t>企业生产工艺与</w:t>
      </w:r>
      <w:r>
        <w:rPr>
          <w:rFonts w:hint="eastAsia" w:ascii="黑体" w:eastAsia="黑体"/>
          <w:sz w:val="24"/>
        </w:rPr>
        <w:t>环境</w:t>
      </w:r>
      <w:r>
        <w:rPr>
          <w:rFonts w:ascii="黑体" w:eastAsia="黑体"/>
          <w:sz w:val="24"/>
        </w:rPr>
        <w:t>风险控制水平</w:t>
      </w:r>
    </w:p>
    <w:tbl>
      <w:tblPr>
        <w:tblStyle w:val="7"/>
        <w:tblW w:w="88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39"/>
        <w:gridCol w:w="44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4439"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工艺与环境风险控制水平值（M）</w:t>
            </w:r>
          </w:p>
        </w:tc>
        <w:tc>
          <w:tcPr>
            <w:tcW w:w="4422"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工艺过程与环境风险控制水平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439" w:type="dxa"/>
            <w:vAlign w:val="center"/>
          </w:tcPr>
          <w:p>
            <w:pPr>
              <w:autoSpaceDE w:val="0"/>
              <w:autoSpaceDN w:val="0"/>
              <w:adjustRightInd w:val="0"/>
              <w:snapToGrid w:val="0"/>
              <w:jc w:val="center"/>
              <w:rPr>
                <w:rFonts w:ascii="宋体" w:hAnsi="宋体"/>
              </w:rPr>
            </w:pPr>
            <w:r>
              <w:rPr>
                <w:rFonts w:ascii="宋体" w:hAnsi="宋体"/>
              </w:rPr>
              <w:t>M＜</w:t>
            </w:r>
            <w:r>
              <w:rPr>
                <w:rFonts w:hint="eastAsia" w:ascii="宋体" w:hAnsi="宋体"/>
              </w:rPr>
              <w:t>25</w:t>
            </w:r>
          </w:p>
        </w:tc>
        <w:tc>
          <w:tcPr>
            <w:tcW w:w="4422" w:type="dxa"/>
            <w:vAlign w:val="center"/>
          </w:tcPr>
          <w:p>
            <w:pPr>
              <w:autoSpaceDE w:val="0"/>
              <w:autoSpaceDN w:val="0"/>
              <w:adjustRightInd w:val="0"/>
              <w:snapToGrid w:val="0"/>
              <w:jc w:val="center"/>
              <w:rPr>
                <w:rFonts w:ascii="宋体" w:hAnsi="宋体"/>
              </w:rPr>
            </w:pPr>
            <w:r>
              <w:rPr>
                <w:rFonts w:hint="eastAsia" w:ascii="宋体" w:hAnsi="宋体"/>
              </w:rPr>
              <w:t>M1</w:t>
            </w:r>
            <w:r>
              <w:rPr>
                <w:rFonts w:ascii="宋体" w:hAnsi="宋体"/>
              </w:rPr>
              <w:t>类水平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439" w:type="dxa"/>
            <w:vAlign w:val="center"/>
          </w:tcPr>
          <w:p>
            <w:pPr>
              <w:autoSpaceDE w:val="0"/>
              <w:autoSpaceDN w:val="0"/>
              <w:adjustRightInd w:val="0"/>
              <w:snapToGrid w:val="0"/>
              <w:jc w:val="center"/>
              <w:rPr>
                <w:rFonts w:ascii="宋体" w:hAnsi="宋体"/>
              </w:rPr>
            </w:pPr>
            <w:r>
              <w:rPr>
                <w:rFonts w:hint="eastAsia" w:ascii="宋体" w:hAnsi="宋体"/>
              </w:rPr>
              <w:t>25≤</w:t>
            </w:r>
            <w:r>
              <w:rPr>
                <w:rFonts w:ascii="宋体" w:hAnsi="宋体"/>
              </w:rPr>
              <w:t>M＜</w:t>
            </w:r>
            <w:r>
              <w:rPr>
                <w:rFonts w:hint="eastAsia" w:ascii="宋体" w:hAnsi="宋体"/>
              </w:rPr>
              <w:t>45</w:t>
            </w:r>
          </w:p>
        </w:tc>
        <w:tc>
          <w:tcPr>
            <w:tcW w:w="4422" w:type="dxa"/>
            <w:vAlign w:val="center"/>
          </w:tcPr>
          <w:p>
            <w:pPr>
              <w:autoSpaceDE w:val="0"/>
              <w:autoSpaceDN w:val="0"/>
              <w:adjustRightInd w:val="0"/>
              <w:snapToGrid w:val="0"/>
              <w:jc w:val="center"/>
              <w:rPr>
                <w:rFonts w:ascii="宋体" w:hAnsi="宋体"/>
              </w:rPr>
            </w:pPr>
            <w:r>
              <w:rPr>
                <w:rFonts w:hint="eastAsia" w:ascii="宋体" w:hAnsi="宋体"/>
              </w:rPr>
              <w:t>M2</w:t>
            </w:r>
            <w:r>
              <w:rPr>
                <w:rFonts w:ascii="宋体" w:hAnsi="宋体"/>
              </w:rPr>
              <w:t>类水平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439" w:type="dxa"/>
            <w:vAlign w:val="center"/>
          </w:tcPr>
          <w:p>
            <w:pPr>
              <w:autoSpaceDE w:val="0"/>
              <w:autoSpaceDN w:val="0"/>
              <w:adjustRightInd w:val="0"/>
              <w:snapToGrid w:val="0"/>
              <w:jc w:val="center"/>
              <w:rPr>
                <w:rFonts w:ascii="宋体" w:hAnsi="宋体"/>
              </w:rPr>
            </w:pPr>
            <w:r>
              <w:rPr>
                <w:rFonts w:hint="eastAsia" w:ascii="宋体" w:hAnsi="宋体"/>
              </w:rPr>
              <w:t>45≤</w:t>
            </w:r>
            <w:r>
              <w:rPr>
                <w:rFonts w:ascii="宋体" w:hAnsi="宋体"/>
              </w:rPr>
              <w:t>M＜</w:t>
            </w:r>
            <w:r>
              <w:rPr>
                <w:rFonts w:hint="eastAsia" w:ascii="宋体" w:hAnsi="宋体"/>
              </w:rPr>
              <w:t>60</w:t>
            </w:r>
          </w:p>
        </w:tc>
        <w:tc>
          <w:tcPr>
            <w:tcW w:w="4422" w:type="dxa"/>
            <w:vAlign w:val="center"/>
          </w:tcPr>
          <w:p>
            <w:pPr>
              <w:autoSpaceDE w:val="0"/>
              <w:autoSpaceDN w:val="0"/>
              <w:adjustRightInd w:val="0"/>
              <w:snapToGrid w:val="0"/>
              <w:jc w:val="center"/>
              <w:rPr>
                <w:rFonts w:ascii="宋体" w:hAnsi="宋体"/>
              </w:rPr>
            </w:pPr>
            <w:r>
              <w:rPr>
                <w:rFonts w:hint="eastAsia" w:ascii="宋体" w:hAnsi="宋体"/>
              </w:rPr>
              <w:t>M3</w:t>
            </w:r>
            <w:r>
              <w:rPr>
                <w:rFonts w:ascii="宋体" w:hAnsi="宋体"/>
              </w:rPr>
              <w:t>类水平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4439" w:type="dxa"/>
            <w:vAlign w:val="center"/>
          </w:tcPr>
          <w:p>
            <w:pPr>
              <w:autoSpaceDE w:val="0"/>
              <w:autoSpaceDN w:val="0"/>
              <w:adjustRightInd w:val="0"/>
              <w:snapToGrid w:val="0"/>
              <w:jc w:val="center"/>
              <w:rPr>
                <w:rFonts w:ascii="宋体" w:hAnsi="宋体"/>
              </w:rPr>
            </w:pPr>
            <w:r>
              <w:rPr>
                <w:rFonts w:ascii="宋体" w:hAnsi="宋体"/>
              </w:rPr>
              <w:t>M</w:t>
            </w:r>
            <w:r>
              <w:rPr>
                <w:rFonts w:hint="eastAsia" w:ascii="宋体" w:hAnsi="宋体"/>
              </w:rPr>
              <w:t>≥60</w:t>
            </w:r>
          </w:p>
        </w:tc>
        <w:tc>
          <w:tcPr>
            <w:tcW w:w="4422" w:type="dxa"/>
            <w:vAlign w:val="center"/>
          </w:tcPr>
          <w:p>
            <w:pPr>
              <w:autoSpaceDE w:val="0"/>
              <w:autoSpaceDN w:val="0"/>
              <w:adjustRightInd w:val="0"/>
              <w:snapToGrid w:val="0"/>
              <w:jc w:val="center"/>
              <w:rPr>
                <w:rFonts w:ascii="宋体" w:hAnsi="宋体"/>
              </w:rPr>
            </w:pPr>
            <w:r>
              <w:rPr>
                <w:rFonts w:hint="eastAsia" w:ascii="宋体" w:hAnsi="宋体"/>
              </w:rPr>
              <w:t>M4</w:t>
            </w:r>
            <w:r>
              <w:rPr>
                <w:rFonts w:ascii="宋体" w:hAnsi="宋体"/>
              </w:rPr>
              <w:t>类水平</w:t>
            </w:r>
          </w:p>
        </w:tc>
      </w:tr>
    </w:tbl>
    <w:p>
      <w:pPr>
        <w:pStyle w:val="3"/>
        <w:widowControl/>
        <w:numPr>
          <w:numId w:val="0"/>
        </w:numPr>
        <w:adjustRightInd w:val="0"/>
        <w:snapToGrid w:val="0"/>
        <w:spacing w:before="0" w:beforeLines="0" w:after="0" w:afterLines="0" w:line="360" w:lineRule="auto"/>
        <w:ind w:firstLine="602" w:firstLineChars="200"/>
        <w:rPr>
          <w:rFonts w:ascii="楷体_GB2312" w:hAnsi="宋体" w:eastAsia="楷体_GB2312"/>
          <w:b/>
        </w:rPr>
      </w:pPr>
      <w:r>
        <w:rPr>
          <w:rFonts w:hint="eastAsia" w:ascii="楷体_GB2312" w:hAnsi="宋体" w:eastAsia="楷体_GB2312"/>
          <w:b/>
        </w:rPr>
        <w:t>A.2.1生产工艺</w:t>
      </w:r>
    </w:p>
    <w:p>
      <w:pPr>
        <w:autoSpaceDE w:val="0"/>
        <w:autoSpaceDN w:val="0"/>
        <w:adjustRightInd w:val="0"/>
        <w:snapToGrid w:val="0"/>
        <w:spacing w:line="360" w:lineRule="auto"/>
        <w:ind w:firstLine="600" w:firstLineChars="200"/>
        <w:rPr>
          <w:rFonts w:ascii="仿宋_GB2312" w:eastAsia="仿宋_GB2312"/>
          <w:sz w:val="30"/>
        </w:rPr>
      </w:pPr>
      <w:r>
        <w:rPr>
          <w:rFonts w:hint="eastAsia" w:ascii="仿宋_GB2312" w:eastAsia="仿宋_GB2312"/>
          <w:sz w:val="30"/>
        </w:rPr>
        <w:t>列表说明企业生产工艺及其特征：生产工艺名称，反应条件（包括高温、高压、易燃、易爆），是否属于《重点监管危险化工工艺目录》或国家规定有淘汰期限的淘汰类落后生产工艺装备等。</w:t>
      </w:r>
    </w:p>
    <w:p>
      <w:pPr>
        <w:autoSpaceDE w:val="0"/>
        <w:autoSpaceDN w:val="0"/>
        <w:adjustRightInd w:val="0"/>
        <w:snapToGrid w:val="0"/>
        <w:spacing w:line="360" w:lineRule="auto"/>
        <w:ind w:firstLine="600" w:firstLineChars="200"/>
        <w:rPr>
          <w:rFonts w:ascii="仿宋_GB2312" w:eastAsia="仿宋_GB2312"/>
          <w:sz w:val="30"/>
        </w:rPr>
      </w:pPr>
      <w:r>
        <w:rPr>
          <w:rFonts w:hint="eastAsia" w:ascii="仿宋_GB2312" w:eastAsia="仿宋_GB2312"/>
          <w:sz w:val="30"/>
        </w:rPr>
        <w:t>按照表3评估企业生产工艺情况。具有多套工艺单元的企业，对每套生产工艺分别评分并求和。企业生产工艺最高分值为20分，超过20分则按最高分计。表3中的化工工艺名录将根据突发环境事件的发生状况和有关规定适时调整。</w:t>
      </w: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 xml:space="preserve">3  </w:t>
      </w:r>
      <w:r>
        <w:rPr>
          <w:rFonts w:ascii="黑体" w:eastAsia="黑体"/>
          <w:sz w:val="24"/>
        </w:rPr>
        <w:t>企业</w:t>
      </w:r>
      <w:r>
        <w:rPr>
          <w:rFonts w:hint="eastAsia" w:ascii="黑体" w:eastAsia="黑体"/>
          <w:sz w:val="24"/>
        </w:rPr>
        <w:t>生产工艺</w:t>
      </w:r>
    </w:p>
    <w:tbl>
      <w:tblPr>
        <w:tblStyle w:val="7"/>
        <w:tblW w:w="887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40"/>
        <w:gridCol w:w="12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blHeader/>
          <w:jc w:val="center"/>
        </w:trPr>
        <w:tc>
          <w:tcPr>
            <w:tcW w:w="7640"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评  估  依  据</w:t>
            </w:r>
          </w:p>
        </w:tc>
        <w:tc>
          <w:tcPr>
            <w:tcW w:w="1235"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7640" w:type="dxa"/>
            <w:vAlign w:val="center"/>
          </w:tcPr>
          <w:p>
            <w:pPr>
              <w:autoSpaceDE w:val="0"/>
              <w:autoSpaceDN w:val="0"/>
              <w:adjustRightInd w:val="0"/>
              <w:snapToGrid w:val="0"/>
              <w:rPr>
                <w:rFonts w:ascii="宋体" w:hAnsi="宋体"/>
              </w:rPr>
            </w:pPr>
            <w:r>
              <w:rPr>
                <w:rFonts w:hint="eastAsia" w:ascii="宋体" w:hAnsi="宋体"/>
              </w:rPr>
              <w:t>涉及</w:t>
            </w:r>
            <w:r>
              <w:rPr>
                <w:rFonts w:ascii="宋体" w:hAnsi="宋体"/>
              </w:rPr>
              <w:t>光气及光气化工艺</w:t>
            </w:r>
            <w:r>
              <w:rPr>
                <w:rFonts w:hint="eastAsia" w:ascii="宋体" w:hAnsi="宋体"/>
              </w:rPr>
              <w:t>、</w:t>
            </w:r>
            <w:r>
              <w:rPr>
                <w:rFonts w:ascii="宋体" w:hAnsi="宋体"/>
              </w:rPr>
              <w:t>电解工艺（氯碱）、氯化工艺、硝化工艺、合成氨工艺、裂解（裂化）工艺、氟化工艺、加氢工艺、重氮化工艺、氧化工艺、过氧化工艺、胺基化工艺、磺化工艺、聚合工艺、烷基化工艺</w:t>
            </w:r>
            <w:r>
              <w:rPr>
                <w:rFonts w:hint="eastAsia" w:ascii="宋体" w:hAnsi="宋体"/>
              </w:rPr>
              <w:t>、新型煤化工工艺、电石生产工艺、偶氮化工艺</w:t>
            </w:r>
          </w:p>
        </w:tc>
        <w:tc>
          <w:tcPr>
            <w:tcW w:w="1235" w:type="dxa"/>
            <w:vAlign w:val="center"/>
          </w:tcPr>
          <w:p>
            <w:pPr>
              <w:autoSpaceDE w:val="0"/>
              <w:autoSpaceDN w:val="0"/>
              <w:adjustRightInd w:val="0"/>
              <w:snapToGrid w:val="0"/>
              <w:jc w:val="center"/>
              <w:rPr>
                <w:rFonts w:ascii="宋体" w:hAnsi="宋体"/>
              </w:rPr>
            </w:pPr>
            <w:r>
              <w:rPr>
                <w:rFonts w:hint="eastAsia" w:ascii="宋体" w:hAnsi="宋体"/>
              </w:rPr>
              <w:t>10/每套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640" w:type="dxa"/>
            <w:vAlign w:val="center"/>
          </w:tcPr>
          <w:p>
            <w:pPr>
              <w:autoSpaceDE w:val="0"/>
              <w:autoSpaceDN w:val="0"/>
              <w:adjustRightInd w:val="0"/>
              <w:snapToGrid w:val="0"/>
              <w:rPr>
                <w:rFonts w:ascii="宋体" w:hAnsi="宋体"/>
              </w:rPr>
            </w:pPr>
            <w:r>
              <w:rPr>
                <w:rFonts w:hint="eastAsia" w:ascii="宋体" w:hAnsi="宋体"/>
              </w:rPr>
              <w:t>其他高温或高压、涉及易燃易爆等物质的工艺过程</w:t>
            </w:r>
            <w:r>
              <w:rPr>
                <w:rFonts w:hint="eastAsia" w:ascii="宋体" w:hAnsi="宋体"/>
                <w:vertAlign w:val="superscript"/>
              </w:rPr>
              <w:t>1</w:t>
            </w:r>
          </w:p>
        </w:tc>
        <w:tc>
          <w:tcPr>
            <w:tcW w:w="1235" w:type="dxa"/>
            <w:vAlign w:val="center"/>
          </w:tcPr>
          <w:p>
            <w:pPr>
              <w:autoSpaceDE w:val="0"/>
              <w:autoSpaceDN w:val="0"/>
              <w:adjustRightInd w:val="0"/>
              <w:snapToGrid w:val="0"/>
              <w:jc w:val="center"/>
              <w:rPr>
                <w:rFonts w:ascii="宋体" w:hAnsi="宋体"/>
              </w:rPr>
            </w:pPr>
            <w:r>
              <w:rPr>
                <w:rFonts w:hint="eastAsia" w:ascii="宋体" w:hAnsi="宋体"/>
              </w:rPr>
              <w:t>5/每套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640" w:type="dxa"/>
            <w:vAlign w:val="center"/>
          </w:tcPr>
          <w:p>
            <w:pPr>
              <w:autoSpaceDE w:val="0"/>
              <w:autoSpaceDN w:val="0"/>
              <w:adjustRightInd w:val="0"/>
              <w:snapToGrid w:val="0"/>
              <w:rPr>
                <w:rFonts w:ascii="宋体" w:hAnsi="宋体"/>
              </w:rPr>
            </w:pPr>
            <w:r>
              <w:rPr>
                <w:rFonts w:hint="eastAsia" w:ascii="宋体" w:hAnsi="宋体"/>
              </w:rPr>
              <w:t>具有国家规定限期淘汰的工艺名录和设备</w:t>
            </w:r>
            <w:r>
              <w:rPr>
                <w:rFonts w:hint="eastAsia" w:ascii="宋体" w:hAnsi="宋体"/>
                <w:vertAlign w:val="superscript"/>
              </w:rPr>
              <w:t>2</w:t>
            </w:r>
          </w:p>
        </w:tc>
        <w:tc>
          <w:tcPr>
            <w:tcW w:w="1235" w:type="dxa"/>
            <w:vAlign w:val="center"/>
          </w:tcPr>
          <w:p>
            <w:pPr>
              <w:autoSpaceDE w:val="0"/>
              <w:autoSpaceDN w:val="0"/>
              <w:adjustRightInd w:val="0"/>
              <w:snapToGrid w:val="0"/>
              <w:jc w:val="center"/>
              <w:rPr>
                <w:rFonts w:ascii="宋体" w:hAnsi="宋体"/>
              </w:rPr>
            </w:pPr>
            <w:r>
              <w:rPr>
                <w:rFonts w:hint="eastAsia" w:ascii="宋体" w:hAnsi="宋体"/>
              </w:rPr>
              <w:t>5/每套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640" w:type="dxa"/>
            <w:vAlign w:val="center"/>
          </w:tcPr>
          <w:p>
            <w:pPr>
              <w:autoSpaceDE w:val="0"/>
              <w:autoSpaceDN w:val="0"/>
              <w:adjustRightInd w:val="0"/>
              <w:snapToGrid w:val="0"/>
              <w:rPr>
                <w:rFonts w:ascii="宋体" w:hAnsi="宋体"/>
              </w:rPr>
            </w:pPr>
            <w:r>
              <w:rPr>
                <w:rFonts w:hint="eastAsia" w:ascii="宋体" w:hAnsi="宋体"/>
              </w:rPr>
              <w:t>不涉及以上危险工艺过程或国家规定的禁用工艺/设备</w:t>
            </w:r>
          </w:p>
        </w:tc>
        <w:tc>
          <w:tcPr>
            <w:tcW w:w="1235" w:type="dxa"/>
            <w:vAlign w:val="center"/>
          </w:tcPr>
          <w:p>
            <w:pPr>
              <w:autoSpaceDE w:val="0"/>
              <w:autoSpaceDN w:val="0"/>
              <w:adjustRightInd w:val="0"/>
              <w:snapToGrid w:val="0"/>
              <w:jc w:val="center"/>
              <w:rPr>
                <w:rFonts w:ascii="宋体" w:hAnsi="宋体"/>
              </w:rPr>
            </w:pPr>
            <w:r>
              <w:rPr>
                <w:rFonts w:hint="eastAsia" w:ascii="宋体" w:hAnsi="宋体"/>
              </w:rPr>
              <w:t>0</w:t>
            </w:r>
          </w:p>
        </w:tc>
      </w:tr>
    </w:tbl>
    <w:p>
      <w:pPr>
        <w:autoSpaceDE w:val="0"/>
        <w:autoSpaceDN w:val="0"/>
        <w:adjustRightInd w:val="0"/>
        <w:snapToGrid w:val="0"/>
        <w:spacing w:before="289" w:beforeLines="50" w:line="312" w:lineRule="auto"/>
        <w:ind w:firstLine="210" w:firstLineChars="100"/>
        <w:rPr>
          <w:rFonts w:ascii="宋体" w:hAnsi="宋体"/>
        </w:rPr>
      </w:pPr>
      <w:r>
        <w:rPr>
          <w:rFonts w:hint="eastAsia" w:ascii="宋体" w:hAnsi="宋体"/>
        </w:rPr>
        <w:t>注1：高温指工艺温度≥300℃，高压指压力容器的设计压力（p）≥10.0MPa，易燃易爆等物质是指按照GB20576至GB20602《化学品分类、警示标签和警示性说明安全规范》所确定的化学物质；</w:t>
      </w:r>
    </w:p>
    <w:p>
      <w:pPr>
        <w:autoSpaceDE w:val="0"/>
        <w:autoSpaceDN w:val="0"/>
        <w:adjustRightInd w:val="0"/>
        <w:snapToGrid w:val="0"/>
        <w:spacing w:line="312" w:lineRule="auto"/>
        <w:ind w:firstLine="210" w:firstLineChars="100"/>
        <w:rPr>
          <w:rFonts w:ascii="宋体" w:hAnsi="宋体"/>
        </w:rPr>
      </w:pPr>
      <w:r>
        <w:rPr>
          <w:rFonts w:hint="eastAsia" w:ascii="宋体" w:hAnsi="宋体"/>
        </w:rPr>
        <w:t>注2：指根据</w:t>
      </w:r>
      <w:r>
        <w:rPr>
          <w:rFonts w:ascii="宋体" w:hAnsi="宋体"/>
        </w:rPr>
        <w:t>国家发展改革委发布</w:t>
      </w:r>
      <w:r>
        <w:rPr>
          <w:rFonts w:hint="eastAsia" w:ascii="宋体" w:hAnsi="宋体"/>
        </w:rPr>
        <w:t>的</w:t>
      </w:r>
      <w:r>
        <w:rPr>
          <w:rFonts w:ascii="宋体" w:hAnsi="宋体"/>
        </w:rPr>
        <w:t>《产业结构调整指导目录》（</w:t>
      </w:r>
      <w:r>
        <w:rPr>
          <w:rFonts w:hint="eastAsia" w:ascii="宋体" w:hAnsi="宋体"/>
        </w:rPr>
        <w:t>最新年</w:t>
      </w:r>
      <w:r>
        <w:rPr>
          <w:rFonts w:ascii="宋体" w:hAnsi="宋体"/>
        </w:rPr>
        <w:t>本）</w:t>
      </w:r>
      <w:r>
        <w:rPr>
          <w:rFonts w:hint="eastAsia" w:ascii="宋体" w:hAnsi="宋体"/>
        </w:rPr>
        <w:t>中有淘汰期限的淘汰类落后生产工艺装备。</w:t>
      </w:r>
    </w:p>
    <w:p>
      <w:pPr>
        <w:pStyle w:val="3"/>
        <w:widowControl/>
        <w:numPr>
          <w:numId w:val="0"/>
        </w:numPr>
        <w:adjustRightInd w:val="0"/>
        <w:snapToGrid w:val="0"/>
        <w:spacing w:before="289" w:beforeLines="50" w:after="0" w:afterLines="0" w:line="360" w:lineRule="auto"/>
        <w:ind w:firstLine="602" w:firstLineChars="200"/>
        <w:rPr>
          <w:rFonts w:ascii="楷体_GB2312" w:hAnsi="宋体" w:eastAsia="楷体_GB2312"/>
          <w:b/>
        </w:rPr>
      </w:pPr>
      <w:r>
        <w:rPr>
          <w:rFonts w:hint="eastAsia" w:ascii="楷体_GB2312" w:hAnsi="宋体" w:eastAsia="楷体_GB2312"/>
          <w:b/>
        </w:rPr>
        <w:t>A.2.2 安全生产管理</w:t>
      </w:r>
    </w:p>
    <w:p>
      <w:pPr>
        <w:autoSpaceDE w:val="0"/>
        <w:autoSpaceDN w:val="0"/>
        <w:adjustRightInd w:val="0"/>
        <w:snapToGrid w:val="0"/>
        <w:spacing w:line="346" w:lineRule="auto"/>
        <w:ind w:firstLine="600" w:firstLineChars="200"/>
        <w:rPr>
          <w:rFonts w:ascii="仿宋_GB2312" w:eastAsia="仿宋_GB2312"/>
          <w:sz w:val="30"/>
        </w:rPr>
      </w:pPr>
      <w:r>
        <w:rPr>
          <w:rFonts w:hint="eastAsia" w:ascii="仿宋_GB2312" w:eastAsia="仿宋_GB2312"/>
          <w:sz w:val="30"/>
        </w:rPr>
        <w:t>按照表4评估企业现有安全生产管理情况，并附相关证明文件。</w:t>
      </w: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 xml:space="preserve">4  </w:t>
      </w:r>
      <w:r>
        <w:rPr>
          <w:rFonts w:ascii="黑体" w:eastAsia="黑体"/>
          <w:sz w:val="24"/>
        </w:rPr>
        <w:t>企业</w:t>
      </w:r>
      <w:r>
        <w:rPr>
          <w:rFonts w:hint="eastAsia" w:ascii="黑体" w:eastAsia="黑体"/>
          <w:sz w:val="24"/>
        </w:rPr>
        <w:t>安全生产控制</w:t>
      </w:r>
    </w:p>
    <w:tbl>
      <w:tblPr>
        <w:tblStyle w:val="7"/>
        <w:tblW w:w="899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96"/>
        <w:gridCol w:w="6095"/>
        <w:gridCol w:w="7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tblHeader/>
          <w:jc w:val="center"/>
        </w:trPr>
        <w:tc>
          <w:tcPr>
            <w:tcW w:w="2196"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评估指标</w:t>
            </w:r>
          </w:p>
        </w:tc>
        <w:tc>
          <w:tcPr>
            <w:tcW w:w="6095"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评  估  依  据</w:t>
            </w:r>
          </w:p>
        </w:tc>
        <w:tc>
          <w:tcPr>
            <w:tcW w:w="708"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5" w:hRule="atLeast"/>
          <w:jc w:val="center"/>
        </w:trPr>
        <w:tc>
          <w:tcPr>
            <w:tcW w:w="2196" w:type="dxa"/>
            <w:vMerge w:val="restart"/>
            <w:vAlign w:val="center"/>
          </w:tcPr>
          <w:p>
            <w:pPr>
              <w:autoSpaceDE w:val="0"/>
              <w:autoSpaceDN w:val="0"/>
              <w:adjustRightInd w:val="0"/>
              <w:snapToGrid w:val="0"/>
              <w:jc w:val="center"/>
              <w:rPr>
                <w:rFonts w:ascii="宋体" w:hAnsi="宋体"/>
              </w:rPr>
            </w:pPr>
            <w:r>
              <w:rPr>
                <w:rFonts w:hint="eastAsia" w:ascii="宋体" w:hAnsi="宋体"/>
              </w:rPr>
              <w:t>消防验收</w:t>
            </w: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消防验收意见为合格，且最近一次消防检查合格</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continue"/>
            <w:vAlign w:val="center"/>
          </w:tcPr>
          <w:p>
            <w:pPr>
              <w:autoSpaceDE w:val="0"/>
              <w:autoSpaceDN w:val="0"/>
              <w:adjustRightInd w:val="0"/>
              <w:snapToGrid w:val="0"/>
              <w:ind w:right="-10"/>
              <w:jc w:val="center"/>
              <w:rPr>
                <w:rFonts w:ascii="宋体" w:hAnsi="宋体"/>
              </w:rPr>
            </w:pP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消防验收意见不合格，或最近一次消防检查不合格</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restart"/>
            <w:vAlign w:val="center"/>
          </w:tcPr>
          <w:p>
            <w:pPr>
              <w:autoSpaceDE w:val="0"/>
              <w:autoSpaceDN w:val="0"/>
              <w:adjustRightInd w:val="0"/>
              <w:snapToGrid w:val="0"/>
              <w:ind w:right="-10"/>
              <w:jc w:val="center"/>
              <w:rPr>
                <w:rFonts w:ascii="宋体" w:hAnsi="宋体"/>
              </w:rPr>
            </w:pPr>
            <w:r>
              <w:rPr>
                <w:rFonts w:hint="eastAsia" w:ascii="宋体" w:hAnsi="宋体"/>
              </w:rPr>
              <w:t>安全生产许可</w:t>
            </w: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非危险化学品生产企业，或危险化学品生产企业取得安全生产许可</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continue"/>
            <w:vAlign w:val="center"/>
          </w:tcPr>
          <w:p>
            <w:pPr>
              <w:autoSpaceDE w:val="0"/>
              <w:autoSpaceDN w:val="0"/>
              <w:adjustRightInd w:val="0"/>
              <w:snapToGrid w:val="0"/>
              <w:ind w:right="-10"/>
              <w:jc w:val="center"/>
              <w:rPr>
                <w:rFonts w:ascii="宋体" w:hAnsi="宋体"/>
              </w:rPr>
            </w:pP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危险化学品生产企业未取得安全生产许可</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restart"/>
            <w:vAlign w:val="center"/>
          </w:tcPr>
          <w:p>
            <w:pPr>
              <w:autoSpaceDE w:val="0"/>
              <w:autoSpaceDN w:val="0"/>
              <w:adjustRightInd w:val="0"/>
              <w:snapToGrid w:val="0"/>
              <w:ind w:right="-10"/>
              <w:jc w:val="center"/>
              <w:rPr>
                <w:rFonts w:ascii="宋体" w:hAnsi="宋体"/>
              </w:rPr>
            </w:pPr>
            <w:r>
              <w:rPr>
                <w:rFonts w:hint="eastAsia" w:ascii="宋体" w:hAnsi="宋体"/>
              </w:rPr>
              <w:t>危险化学品安全评价</w:t>
            </w: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开展危险化学品安全评价；通过安全设施竣工验收，或无要求</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continue"/>
            <w:vAlign w:val="center"/>
          </w:tcPr>
          <w:p>
            <w:pPr>
              <w:autoSpaceDE w:val="0"/>
              <w:autoSpaceDN w:val="0"/>
              <w:adjustRightInd w:val="0"/>
              <w:snapToGrid w:val="0"/>
              <w:ind w:right="-10"/>
              <w:jc w:val="center"/>
              <w:rPr>
                <w:rFonts w:ascii="宋体" w:hAnsi="宋体"/>
              </w:rPr>
            </w:pP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未开展危险化学品安全评价，或未通过安全设施竣工验收</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restart"/>
            <w:vAlign w:val="center"/>
          </w:tcPr>
          <w:p>
            <w:pPr>
              <w:autoSpaceDE w:val="0"/>
              <w:autoSpaceDN w:val="0"/>
              <w:adjustRightInd w:val="0"/>
              <w:snapToGrid w:val="0"/>
              <w:ind w:right="-10"/>
              <w:jc w:val="center"/>
              <w:rPr>
                <w:rFonts w:ascii="宋体" w:hAnsi="宋体"/>
              </w:rPr>
            </w:pPr>
            <w:r>
              <w:rPr>
                <w:rFonts w:hint="eastAsia" w:ascii="宋体" w:hAnsi="宋体"/>
              </w:rPr>
              <w:t>危险化学品重大危险源备案</w:t>
            </w: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无重大危险源，或所有危险化学品重大危险源均已备案</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2196" w:type="dxa"/>
            <w:vMerge w:val="continue"/>
            <w:vAlign w:val="center"/>
          </w:tcPr>
          <w:p>
            <w:pPr>
              <w:autoSpaceDE w:val="0"/>
              <w:autoSpaceDN w:val="0"/>
              <w:adjustRightInd w:val="0"/>
              <w:snapToGrid w:val="0"/>
              <w:ind w:right="-10"/>
              <w:jc w:val="center"/>
              <w:rPr>
                <w:rFonts w:ascii="宋体" w:hAnsi="宋体"/>
              </w:rPr>
            </w:pPr>
          </w:p>
        </w:tc>
        <w:tc>
          <w:tcPr>
            <w:tcW w:w="6095" w:type="dxa"/>
            <w:vAlign w:val="center"/>
          </w:tcPr>
          <w:p>
            <w:pPr>
              <w:autoSpaceDE w:val="0"/>
              <w:autoSpaceDN w:val="0"/>
              <w:adjustRightInd w:val="0"/>
              <w:snapToGrid w:val="0"/>
              <w:ind w:right="34" w:rightChars="16"/>
              <w:rPr>
                <w:rFonts w:ascii="宋体" w:hAnsi="宋体"/>
              </w:rPr>
            </w:pPr>
            <w:r>
              <w:rPr>
                <w:rFonts w:hint="eastAsia" w:ascii="宋体" w:hAnsi="宋体"/>
              </w:rPr>
              <w:t>有危险化学品重大危险源未备案</w:t>
            </w:r>
          </w:p>
        </w:tc>
        <w:tc>
          <w:tcPr>
            <w:tcW w:w="708" w:type="dxa"/>
            <w:vAlign w:val="center"/>
          </w:tcPr>
          <w:p>
            <w:pPr>
              <w:autoSpaceDE w:val="0"/>
              <w:autoSpaceDN w:val="0"/>
              <w:adjustRightInd w:val="0"/>
              <w:snapToGrid w:val="0"/>
              <w:jc w:val="center"/>
              <w:rPr>
                <w:rFonts w:ascii="宋体" w:hAnsi="宋体"/>
              </w:rPr>
            </w:pPr>
            <w:r>
              <w:rPr>
                <w:rFonts w:hint="eastAsia" w:ascii="宋体" w:hAnsi="宋体"/>
              </w:rPr>
              <w:t>2</w:t>
            </w:r>
          </w:p>
        </w:tc>
      </w:tr>
    </w:tbl>
    <w:p>
      <w:pPr>
        <w:pStyle w:val="3"/>
        <w:widowControl/>
        <w:numPr>
          <w:numId w:val="0"/>
        </w:numPr>
        <w:adjustRightInd w:val="0"/>
        <w:snapToGrid w:val="0"/>
        <w:spacing w:before="289" w:beforeLines="50" w:after="0" w:afterLines="0" w:line="360" w:lineRule="auto"/>
        <w:ind w:firstLine="602" w:firstLineChars="200"/>
        <w:rPr>
          <w:rFonts w:ascii="楷体_GB2312" w:hAnsi="宋体" w:eastAsia="楷体_GB2312"/>
          <w:b/>
        </w:rPr>
      </w:pPr>
      <w:r>
        <w:rPr>
          <w:rFonts w:hint="eastAsia" w:ascii="楷体_GB2312" w:hAnsi="宋体" w:eastAsia="楷体_GB2312"/>
          <w:b/>
        </w:rPr>
        <w:t>A.2.3环境风险防控与应急措施</w:t>
      </w:r>
    </w:p>
    <w:p>
      <w:pPr>
        <w:widowControl/>
        <w:adjustRightInd w:val="0"/>
        <w:snapToGrid w:val="0"/>
        <w:spacing w:line="360" w:lineRule="auto"/>
        <w:ind w:firstLine="600" w:firstLineChars="200"/>
        <w:jc w:val="left"/>
        <w:rPr>
          <w:rFonts w:ascii="仿宋_GB2312" w:eastAsia="仿宋_GB2312"/>
          <w:sz w:val="30"/>
        </w:rPr>
      </w:pPr>
      <w:r>
        <w:rPr>
          <w:rFonts w:hint="eastAsia" w:ascii="仿宋_GB2312" w:hAnsi="宋体" w:eastAsia="仿宋_GB2312"/>
          <w:sz w:val="30"/>
        </w:rPr>
        <w:t>从生产装置、储运系统、公用工程系统、辅助生产设施及环境保护设施等方面，</w:t>
      </w:r>
      <w:r>
        <w:rPr>
          <w:rFonts w:hint="eastAsia" w:ascii="仿宋_GB2312" w:eastAsia="仿宋_GB2312"/>
          <w:sz w:val="30"/>
        </w:rPr>
        <w:t>列表说明每个涉及环境风险物质的环境风险单元及其环境风险防控措施的实施和日常管理情况。</w:t>
      </w:r>
    </w:p>
    <w:p>
      <w:pPr>
        <w:autoSpaceDE w:val="0"/>
        <w:autoSpaceDN w:val="0"/>
        <w:adjustRightInd w:val="0"/>
        <w:snapToGrid w:val="0"/>
        <w:spacing w:line="360" w:lineRule="auto"/>
        <w:ind w:firstLine="600" w:firstLineChars="200"/>
        <w:rPr>
          <w:rFonts w:ascii="仿宋_GB2312" w:eastAsia="仿宋_GB2312"/>
          <w:sz w:val="30"/>
        </w:rPr>
      </w:pPr>
      <w:r>
        <w:rPr>
          <w:rFonts w:hint="eastAsia" w:ascii="仿宋_GB2312" w:eastAsia="仿宋_GB2312"/>
          <w:sz w:val="30"/>
        </w:rPr>
        <w:t>对照表5，列出每个风险单元所采取的水、大气等环境风险防控措施，包括：截流措施、事故排水收集措施、清净下水系统防控措施、雨排水系统防控措施、生产废水处理系统防控措施；毒性气体泄漏紧急处置装置和毒性气体泄漏监控预警措施；环评及批复的其他风险防控措施落实情况等。</w:t>
      </w:r>
    </w:p>
    <w:p>
      <w:pPr>
        <w:autoSpaceDE w:val="0"/>
        <w:autoSpaceDN w:val="0"/>
        <w:adjustRightInd w:val="0"/>
        <w:snapToGrid w:val="0"/>
        <w:spacing w:line="346" w:lineRule="auto"/>
        <w:ind w:firstLine="600" w:firstLineChars="200"/>
        <w:rPr>
          <w:rFonts w:hint="eastAsia" w:ascii="仿宋_GB2312" w:eastAsia="仿宋_GB2312"/>
          <w:spacing w:val="-4"/>
          <w:sz w:val="30"/>
        </w:rPr>
      </w:pPr>
      <w:r>
        <w:rPr>
          <w:rFonts w:hint="eastAsia" w:ascii="仿宋_GB2312" w:eastAsia="仿宋_GB2312"/>
          <w:sz w:val="30"/>
        </w:rPr>
        <w:t>按照表5评估企业环境风险防控与应急措施情况。</w:t>
      </w:r>
      <w:r>
        <w:rPr>
          <w:rFonts w:hint="eastAsia" w:ascii="仿宋_GB2312" w:eastAsia="仿宋_GB2312"/>
          <w:spacing w:val="-4"/>
          <w:sz w:val="30"/>
        </w:rPr>
        <w:t>若企业具有一套收集措施，兼具或部分兼具收集泄漏物、受污染的清净下水、雨水、消防水功能，应按表5对照相应功能要求分别评分。</w:t>
      </w:r>
    </w:p>
    <w:p>
      <w:pPr>
        <w:autoSpaceDE w:val="0"/>
        <w:autoSpaceDN w:val="0"/>
        <w:adjustRightInd w:val="0"/>
        <w:snapToGrid w:val="0"/>
        <w:spacing w:line="346" w:lineRule="auto"/>
        <w:ind w:firstLine="584" w:firstLineChars="200"/>
        <w:rPr>
          <w:rFonts w:hint="eastAsia" w:ascii="仿宋_GB2312" w:eastAsia="仿宋_GB2312"/>
          <w:spacing w:val="-4"/>
          <w:sz w:val="30"/>
        </w:rPr>
      </w:pPr>
    </w:p>
    <w:p>
      <w:pPr>
        <w:autoSpaceDE w:val="0"/>
        <w:autoSpaceDN w:val="0"/>
        <w:adjustRightInd w:val="0"/>
        <w:snapToGrid w:val="0"/>
        <w:spacing w:line="346" w:lineRule="auto"/>
        <w:ind w:firstLine="584" w:firstLineChars="200"/>
        <w:rPr>
          <w:rFonts w:hint="eastAsia" w:ascii="仿宋_GB2312" w:eastAsia="仿宋_GB2312"/>
          <w:spacing w:val="-4"/>
          <w:sz w:val="30"/>
        </w:rPr>
      </w:pPr>
    </w:p>
    <w:p>
      <w:pPr>
        <w:autoSpaceDE w:val="0"/>
        <w:autoSpaceDN w:val="0"/>
        <w:adjustRightInd w:val="0"/>
        <w:snapToGrid w:val="0"/>
        <w:spacing w:line="346" w:lineRule="auto"/>
        <w:ind w:firstLine="584" w:firstLineChars="200"/>
        <w:rPr>
          <w:rFonts w:hint="eastAsia" w:ascii="仿宋_GB2312" w:eastAsia="仿宋_GB2312"/>
          <w:spacing w:val="-4"/>
          <w:sz w:val="30"/>
        </w:rPr>
      </w:pPr>
    </w:p>
    <w:p>
      <w:pPr>
        <w:autoSpaceDE w:val="0"/>
        <w:autoSpaceDN w:val="0"/>
        <w:adjustRightInd w:val="0"/>
        <w:snapToGrid w:val="0"/>
        <w:spacing w:line="346" w:lineRule="auto"/>
        <w:ind w:firstLine="584" w:firstLineChars="200"/>
        <w:rPr>
          <w:rFonts w:hint="eastAsia" w:ascii="仿宋_GB2312" w:eastAsia="仿宋_GB2312"/>
          <w:spacing w:val="-4"/>
          <w:sz w:val="30"/>
        </w:rPr>
      </w:pPr>
    </w:p>
    <w:p>
      <w:pPr>
        <w:autoSpaceDE w:val="0"/>
        <w:autoSpaceDN w:val="0"/>
        <w:adjustRightInd w:val="0"/>
        <w:snapToGrid w:val="0"/>
        <w:spacing w:line="346" w:lineRule="auto"/>
        <w:ind w:firstLine="584" w:firstLineChars="200"/>
        <w:rPr>
          <w:rFonts w:ascii="仿宋_GB2312" w:eastAsia="仿宋_GB2312"/>
          <w:spacing w:val="-4"/>
          <w:sz w:val="30"/>
        </w:rPr>
      </w:pP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 xml:space="preserve">5  </w:t>
      </w:r>
      <w:r>
        <w:rPr>
          <w:rFonts w:ascii="黑体" w:eastAsia="黑体"/>
          <w:sz w:val="24"/>
        </w:rPr>
        <w:t>企业</w:t>
      </w:r>
      <w:r>
        <w:rPr>
          <w:rFonts w:hint="eastAsia" w:ascii="黑体" w:eastAsia="黑体"/>
          <w:sz w:val="24"/>
        </w:rPr>
        <w:t>环境风险防控与应急措施</w:t>
      </w:r>
    </w:p>
    <w:tbl>
      <w:tblPr>
        <w:tblStyle w:val="7"/>
        <w:tblW w:w="8949" w:type="dxa"/>
        <w:jc w:val="center"/>
        <w:tblInd w:w="544"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358"/>
        <w:gridCol w:w="6723"/>
        <w:gridCol w:w="8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10" w:hRule="atLeast"/>
          <w:tblHeader/>
          <w:jc w:val="center"/>
        </w:trPr>
        <w:tc>
          <w:tcPr>
            <w:tcW w:w="1358"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评估指标</w:t>
            </w:r>
          </w:p>
        </w:tc>
        <w:tc>
          <w:tcPr>
            <w:tcW w:w="6723"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评  估  依  据</w:t>
            </w:r>
          </w:p>
        </w:tc>
        <w:tc>
          <w:tcPr>
            <w:tcW w:w="868" w:type="dxa"/>
            <w:vAlign w:val="center"/>
          </w:tcPr>
          <w:p>
            <w:pPr>
              <w:autoSpaceDE w:val="0"/>
              <w:autoSpaceDN w:val="0"/>
              <w:adjustRightInd w:val="0"/>
              <w:snapToGrid w:val="0"/>
              <w:jc w:val="center"/>
              <w:rPr>
                <w:rFonts w:ascii="黑体" w:hAnsi="宋体" w:eastAsia="黑体"/>
              </w:rPr>
            </w:pPr>
            <w:r>
              <w:rPr>
                <w:rFonts w:hint="eastAsia" w:ascii="黑体" w:hAnsi="宋体" w:eastAsia="黑体"/>
              </w:rPr>
              <w:t>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268" w:hRule="atLeast"/>
          <w:jc w:val="center"/>
        </w:trPr>
        <w:tc>
          <w:tcPr>
            <w:tcW w:w="1358" w:type="dxa"/>
            <w:vMerge w:val="restart"/>
            <w:vAlign w:val="center"/>
          </w:tcPr>
          <w:p>
            <w:pPr>
              <w:autoSpaceDE w:val="0"/>
              <w:autoSpaceDN w:val="0"/>
              <w:adjustRightInd w:val="0"/>
              <w:snapToGrid w:val="0"/>
              <w:jc w:val="center"/>
              <w:rPr>
                <w:rFonts w:ascii="宋体" w:hAnsi="宋体"/>
              </w:rPr>
            </w:pPr>
            <w:r>
              <w:rPr>
                <w:rFonts w:hint="eastAsia" w:ascii="宋体" w:hAnsi="宋体"/>
              </w:rPr>
              <w:t>截流措施</w:t>
            </w:r>
          </w:p>
        </w:tc>
        <w:tc>
          <w:tcPr>
            <w:tcW w:w="6723" w:type="dxa"/>
            <w:vAlign w:val="center"/>
          </w:tcPr>
          <w:p>
            <w:pPr>
              <w:autoSpaceDE w:val="0"/>
              <w:autoSpaceDN w:val="0"/>
              <w:adjustRightInd w:val="0"/>
              <w:snapToGrid w:val="0"/>
              <w:ind w:left="210" w:right="34" w:rightChars="16" w:hanging="210" w:hangingChars="100"/>
              <w:rPr>
                <w:rFonts w:ascii="宋体" w:hAnsi="宋体"/>
              </w:rPr>
            </w:pPr>
            <w:r>
              <w:rPr>
                <w:rFonts w:hint="eastAsia" w:ascii="宋体" w:hAnsi="宋体"/>
              </w:rPr>
              <w:t>1)各个环境风险单元设防渗漏、防腐蚀、防淋溶、防流失措施，设防初期雨水、泄漏物、受污染的消防水（溢）流入雨水和清净下水系统的导流围挡收集措施（如防火堤、围堰等），且相关措施符合设计规范；且</w:t>
            </w:r>
          </w:p>
          <w:p>
            <w:pPr>
              <w:autoSpaceDE w:val="0"/>
              <w:autoSpaceDN w:val="0"/>
              <w:adjustRightInd w:val="0"/>
              <w:snapToGrid w:val="0"/>
              <w:ind w:left="210" w:right="34" w:rightChars="16" w:hanging="210" w:hangingChars="100"/>
              <w:rPr>
                <w:rFonts w:hint="eastAsia" w:ascii="宋体" w:hAnsi="宋体"/>
              </w:rPr>
            </w:pPr>
            <w:r>
              <w:rPr>
                <w:rFonts w:hint="eastAsia" w:ascii="宋体" w:hAnsi="宋体"/>
              </w:rPr>
              <w:t>2)装置围堰与罐区防火堤（围堰）外设排水切换阀，正常情况下通向雨水系统的阀门关闭，通向事故存液池、应急事故水池、清净下水排放缓冲池或污水处理系统的阀门打开；且</w:t>
            </w:r>
          </w:p>
          <w:p>
            <w:pPr>
              <w:autoSpaceDE w:val="0"/>
              <w:autoSpaceDN w:val="0"/>
              <w:adjustRightInd w:val="0"/>
              <w:snapToGrid w:val="0"/>
              <w:ind w:left="210" w:right="34" w:rightChars="16" w:hanging="210" w:hangingChars="100"/>
              <w:rPr>
                <w:rFonts w:ascii="宋体" w:hAnsi="宋体"/>
              </w:rPr>
            </w:pPr>
            <w:r>
              <w:rPr>
                <w:rFonts w:hint="eastAsia" w:ascii="宋体" w:hAnsi="宋体"/>
              </w:rPr>
              <w:t>3)前述措施日常管理及维护良好，有专人负责阀门切换，保证初期雨水、泄漏物和受污染的消防水排入污水系统。</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4"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 xml:space="preserve">   有任意一个环境风险单元的截流措施不符合上述任意一条要求的。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295" w:hRule="atLeast"/>
          <w:jc w:val="center"/>
        </w:trPr>
        <w:tc>
          <w:tcPr>
            <w:tcW w:w="1358" w:type="dxa"/>
            <w:vMerge w:val="restart"/>
            <w:vAlign w:val="center"/>
          </w:tcPr>
          <w:p>
            <w:pPr>
              <w:autoSpaceDE w:val="0"/>
              <w:autoSpaceDN w:val="0"/>
              <w:adjustRightInd w:val="0"/>
              <w:snapToGrid w:val="0"/>
              <w:jc w:val="center"/>
              <w:rPr>
                <w:rFonts w:ascii="宋体" w:hAnsi="宋体"/>
                <w:vertAlign w:val="superscript"/>
              </w:rPr>
            </w:pPr>
            <w:r>
              <w:rPr>
                <w:rFonts w:hint="eastAsia" w:ascii="宋体" w:hAnsi="宋体"/>
              </w:rPr>
              <w:t>事故排水收集措施</w:t>
            </w:r>
          </w:p>
        </w:tc>
        <w:tc>
          <w:tcPr>
            <w:tcW w:w="6723" w:type="dxa"/>
            <w:vAlign w:val="center"/>
          </w:tcPr>
          <w:p>
            <w:pPr>
              <w:autoSpaceDE w:val="0"/>
              <w:autoSpaceDN w:val="0"/>
              <w:adjustRightInd w:val="0"/>
              <w:snapToGrid w:val="0"/>
              <w:ind w:left="210" w:right="34" w:rightChars="16" w:hanging="210" w:hangingChars="100"/>
              <w:rPr>
                <w:rFonts w:ascii="宋体" w:hAnsi="宋体"/>
              </w:rPr>
            </w:pPr>
            <w:r>
              <w:rPr>
                <w:rFonts w:hint="eastAsia" w:ascii="宋体" w:hAnsi="宋体"/>
              </w:rPr>
              <w:t>1)按相关设计规范设置</w:t>
            </w:r>
            <w:r>
              <w:rPr>
                <w:rFonts w:ascii="宋体" w:hAnsi="宋体"/>
              </w:rPr>
              <w:t>应急</w:t>
            </w:r>
            <w:r>
              <w:rPr>
                <w:rFonts w:hint="eastAsia" w:ascii="宋体" w:hAnsi="宋体"/>
              </w:rPr>
              <w:t>事故水</w:t>
            </w:r>
            <w:r>
              <w:rPr>
                <w:rFonts w:ascii="宋体" w:hAnsi="宋体"/>
              </w:rPr>
              <w:t>池</w:t>
            </w:r>
            <w:r>
              <w:rPr>
                <w:rFonts w:hint="eastAsia" w:ascii="宋体" w:hAnsi="宋体"/>
              </w:rPr>
              <w:t>、事故存液池或清净下水排放缓冲池等事故排水收集设施</w:t>
            </w:r>
            <w:r>
              <w:rPr>
                <w:rFonts w:ascii="宋体" w:hAnsi="宋体"/>
              </w:rPr>
              <w:t>，</w:t>
            </w:r>
            <w:r>
              <w:rPr>
                <w:rFonts w:hint="eastAsia" w:ascii="宋体" w:hAnsi="宋体"/>
              </w:rPr>
              <w:t>并根据下游环境风险受体敏感程度和易发生极端天气情况，设置事故排水收集设施的容量；且</w:t>
            </w:r>
          </w:p>
          <w:p>
            <w:pPr>
              <w:autoSpaceDE w:val="0"/>
              <w:autoSpaceDN w:val="0"/>
              <w:adjustRightInd w:val="0"/>
              <w:snapToGrid w:val="0"/>
              <w:ind w:left="210" w:right="34" w:rightChars="16" w:hanging="210" w:hangingChars="100"/>
              <w:rPr>
                <w:rFonts w:ascii="宋体" w:hAnsi="宋体"/>
              </w:rPr>
            </w:pPr>
            <w:r>
              <w:rPr>
                <w:rFonts w:hint="eastAsia" w:ascii="宋体" w:hAnsi="宋体"/>
              </w:rPr>
              <w:t>2)事故存液池、应急事故水池、清净下水排放缓冲池等事故排水收集设施位置合理，能自流式或确保事故状态下顺利收集泄漏物和消防水，日常保持足够的事故排水缓冲容量；且</w:t>
            </w:r>
          </w:p>
          <w:p>
            <w:pPr>
              <w:autoSpaceDE w:val="0"/>
              <w:autoSpaceDN w:val="0"/>
              <w:adjustRightInd w:val="0"/>
              <w:snapToGrid w:val="0"/>
              <w:ind w:right="34" w:rightChars="16"/>
              <w:rPr>
                <w:rFonts w:ascii="宋体" w:hAnsi="宋体"/>
              </w:rPr>
            </w:pPr>
            <w:r>
              <w:rPr>
                <w:rFonts w:hint="eastAsia" w:ascii="宋体" w:hAnsi="宋体"/>
              </w:rPr>
              <w:t>3)设抽水设施，并与污水管线连接，能将所收集物送至厂区内污水处理设施处理。</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5"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 xml:space="preserve">   有任意一个环境风险单元的事故排水收集措施不符合上述任意一条要求的。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533" w:hRule="atLeast"/>
          <w:jc w:val="center"/>
        </w:trPr>
        <w:tc>
          <w:tcPr>
            <w:tcW w:w="1358" w:type="dxa"/>
            <w:vMerge w:val="restart"/>
            <w:vAlign w:val="center"/>
          </w:tcPr>
          <w:p>
            <w:pPr>
              <w:autoSpaceDE w:val="0"/>
              <w:autoSpaceDN w:val="0"/>
              <w:adjustRightInd w:val="0"/>
              <w:snapToGrid w:val="0"/>
              <w:jc w:val="center"/>
              <w:rPr>
                <w:rFonts w:ascii="宋体" w:hAnsi="宋体"/>
              </w:rPr>
            </w:pPr>
            <w:r>
              <w:rPr>
                <w:rFonts w:hint="eastAsia" w:ascii="宋体" w:hAnsi="宋体"/>
              </w:rPr>
              <w:t>清净下水系统防控措施</w:t>
            </w: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1)不涉及清净下水；或</w:t>
            </w:r>
          </w:p>
          <w:p>
            <w:pPr>
              <w:autoSpaceDE w:val="0"/>
              <w:autoSpaceDN w:val="0"/>
              <w:adjustRightInd w:val="0"/>
              <w:snapToGrid w:val="0"/>
              <w:ind w:right="34" w:rightChars="16"/>
              <w:rPr>
                <w:rFonts w:ascii="宋体" w:hAnsi="宋体"/>
              </w:rPr>
            </w:pPr>
            <w:r>
              <w:rPr>
                <w:rFonts w:hint="eastAsia" w:ascii="宋体" w:hAnsi="宋体"/>
              </w:rPr>
              <w:t>2)厂区内清净下水均进入废水处理系统；或清污分流，且清净下水系统具有下述所有措施：</w:t>
            </w:r>
          </w:p>
          <w:p>
            <w:pPr>
              <w:autoSpaceDE w:val="0"/>
              <w:autoSpaceDN w:val="0"/>
              <w:adjustRightInd w:val="0"/>
              <w:snapToGrid w:val="0"/>
              <w:ind w:left="210" w:leftChars="100" w:right="34" w:rightChars="16"/>
              <w:rPr>
                <w:rFonts w:ascii="宋体" w:hAnsi="宋体"/>
              </w:rPr>
            </w:pPr>
            <w:r>
              <w:rPr>
                <w:rFonts w:hint="eastAsia" w:ascii="宋体" w:hAnsi="宋体"/>
              </w:rPr>
              <w:t>①</w:t>
            </w:r>
            <w:r>
              <w:rPr>
                <w:rFonts w:hint="eastAsia" w:ascii="宋体" w:hAnsi="宋体"/>
                <w:spacing w:val="-4"/>
              </w:rPr>
              <w:t>具有收集受污染的清净下水、初期雨水和消防水功能的清净下水排放缓冲池（或雨水收集池），池内日常保持足够的事故排水缓冲容量；池内设有提升设施，能将所集物送至厂区内污水处理设施处理；且</w:t>
            </w:r>
          </w:p>
          <w:p>
            <w:pPr>
              <w:autoSpaceDE w:val="0"/>
              <w:autoSpaceDN w:val="0"/>
              <w:adjustRightInd w:val="0"/>
              <w:snapToGrid w:val="0"/>
              <w:ind w:left="210" w:leftChars="100" w:right="34" w:rightChars="16"/>
              <w:rPr>
                <w:rFonts w:ascii="宋体" w:hAnsi="宋体"/>
              </w:rPr>
            </w:pPr>
            <w:r>
              <w:rPr>
                <w:rFonts w:hint="eastAsia" w:ascii="宋体" w:hAnsi="宋体"/>
              </w:rPr>
              <w:t>②具有清净下水系统（或排入雨水系统）的总排口监视及关闭设施，有专人负责在紧急情况下关闭清净下水总排口，防止受污染的雨水、清净下水、消防水和泄漏物进入外环境。</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3" w:hRule="atLeast"/>
          <w:jc w:val="center"/>
        </w:trPr>
        <w:tc>
          <w:tcPr>
            <w:tcW w:w="1358" w:type="dxa"/>
            <w:vMerge w:val="continue"/>
            <w:vAlign w:val="center"/>
          </w:tcPr>
          <w:p>
            <w:pPr>
              <w:autoSpaceDE w:val="0"/>
              <w:autoSpaceDN w:val="0"/>
              <w:adjustRightInd w:val="0"/>
              <w:snapToGrid w:val="0"/>
              <w:jc w:val="center"/>
              <w:rPr>
                <w:rFonts w:ascii="宋体" w:hAnsi="宋体"/>
              </w:rPr>
            </w:pP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 xml:space="preserve">   涉及清净下水，有任意一个环境风险单元的清净下水系统防控措施但不符合上述2）要求的。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13" w:hRule="atLeast"/>
          <w:jc w:val="center"/>
        </w:trPr>
        <w:tc>
          <w:tcPr>
            <w:tcW w:w="1358" w:type="dxa"/>
            <w:vMerge w:val="restart"/>
            <w:vAlign w:val="center"/>
          </w:tcPr>
          <w:p>
            <w:pPr>
              <w:autoSpaceDE w:val="0"/>
              <w:autoSpaceDN w:val="0"/>
              <w:adjustRightInd w:val="0"/>
              <w:snapToGrid w:val="0"/>
              <w:jc w:val="center"/>
              <w:rPr>
                <w:rFonts w:ascii="宋体" w:hAnsi="宋体"/>
              </w:rPr>
            </w:pPr>
            <w:r>
              <w:rPr>
                <w:rFonts w:hint="eastAsia" w:ascii="宋体" w:hAnsi="宋体"/>
              </w:rPr>
              <w:t>雨排水系统防控措施</w:t>
            </w: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厂区内雨水均进入废水处理系统；或雨污分流，且雨排水系统具有下述所有措施：</w:t>
            </w:r>
          </w:p>
          <w:p>
            <w:pPr>
              <w:autoSpaceDE w:val="0"/>
              <w:autoSpaceDN w:val="0"/>
              <w:adjustRightInd w:val="0"/>
              <w:snapToGrid w:val="0"/>
              <w:ind w:left="210" w:leftChars="100" w:right="34" w:rightChars="16"/>
              <w:rPr>
                <w:rFonts w:ascii="宋体" w:hAnsi="宋体"/>
              </w:rPr>
            </w:pPr>
            <w:r>
              <w:rPr>
                <w:rFonts w:hint="eastAsia" w:ascii="宋体" w:hAnsi="宋体"/>
              </w:rPr>
              <w:t>①</w:t>
            </w:r>
            <w:r>
              <w:rPr>
                <w:rFonts w:hint="eastAsia" w:ascii="宋体" w:hAnsi="宋体"/>
                <w:spacing w:val="-4"/>
              </w:rPr>
              <w:t>具有收集初期雨水的收集池或雨水监控池；池出水管上设置切断阀，正常情况下阀门关闭，防止受污染的水外排；池内设有提升设施，能将所集物送至厂区内污水处理设施处理；且</w:t>
            </w:r>
          </w:p>
          <w:p>
            <w:pPr>
              <w:autoSpaceDE w:val="0"/>
              <w:autoSpaceDN w:val="0"/>
              <w:adjustRightInd w:val="0"/>
              <w:snapToGrid w:val="0"/>
              <w:ind w:left="210" w:leftChars="100" w:right="34" w:rightChars="16"/>
              <w:rPr>
                <w:rFonts w:ascii="宋体" w:hAnsi="宋体"/>
              </w:rPr>
            </w:pPr>
            <w:r>
              <w:rPr>
                <w:rFonts w:hint="eastAsia" w:ascii="宋体" w:hAnsi="宋体"/>
              </w:rPr>
              <w:t>②具有雨水系统外排总排口（含泄洪渠）监视及关闭设施，有专人负责在紧急情况下关闭雨水排口（含与清净下水共用一套排水系统情况），防止雨水、消防水和泄漏物进入外环境；</w:t>
            </w:r>
          </w:p>
          <w:p>
            <w:pPr>
              <w:autoSpaceDE w:val="0"/>
              <w:autoSpaceDN w:val="0"/>
              <w:adjustRightInd w:val="0"/>
              <w:snapToGrid w:val="0"/>
              <w:ind w:left="210" w:leftChars="100" w:right="34" w:rightChars="16"/>
              <w:rPr>
                <w:rFonts w:ascii="宋体" w:hAnsi="宋体"/>
              </w:rPr>
            </w:pPr>
            <w:r>
              <w:rPr>
                <w:rFonts w:hint="eastAsia" w:ascii="宋体" w:hAnsi="宋体"/>
              </w:rPr>
              <w:t>③如果有排洪沟，排洪沟不通过生产区和罐区，具有防止泄漏物和受污染的消防水流入区域排洪沟的措施。</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85"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firstLine="315" w:firstLineChars="150"/>
              <w:rPr>
                <w:rFonts w:ascii="宋体" w:hAnsi="宋体"/>
              </w:rPr>
            </w:pPr>
            <w:r>
              <w:rPr>
                <w:rFonts w:hint="eastAsia" w:ascii="宋体" w:hAnsi="宋体"/>
              </w:rPr>
              <w:t>不符合上述要求的。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298" w:hRule="atLeast"/>
          <w:jc w:val="center"/>
        </w:trPr>
        <w:tc>
          <w:tcPr>
            <w:tcW w:w="1358" w:type="dxa"/>
            <w:vMerge w:val="restart"/>
            <w:vAlign w:val="center"/>
          </w:tcPr>
          <w:p>
            <w:pPr>
              <w:autoSpaceDE w:val="0"/>
              <w:autoSpaceDN w:val="0"/>
              <w:adjustRightInd w:val="0"/>
              <w:snapToGrid w:val="0"/>
              <w:jc w:val="center"/>
              <w:rPr>
                <w:rFonts w:ascii="宋体" w:hAnsi="宋体"/>
              </w:rPr>
            </w:pPr>
            <w:r>
              <w:rPr>
                <w:rFonts w:hint="eastAsia" w:ascii="宋体" w:hAnsi="宋体"/>
              </w:rPr>
              <w:t>生产废水处理系统防控措施</w:t>
            </w: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1）无生产废水产生或外排；或</w:t>
            </w:r>
          </w:p>
          <w:p>
            <w:pPr>
              <w:autoSpaceDE w:val="0"/>
              <w:autoSpaceDN w:val="0"/>
              <w:adjustRightInd w:val="0"/>
              <w:snapToGrid w:val="0"/>
              <w:ind w:right="34" w:rightChars="16"/>
              <w:rPr>
                <w:rFonts w:ascii="宋体" w:hAnsi="宋体"/>
              </w:rPr>
            </w:pPr>
            <w:r>
              <w:rPr>
                <w:rFonts w:hint="eastAsia" w:ascii="宋体" w:hAnsi="宋体"/>
              </w:rPr>
              <w:t>2）有废水产生或外排时：</w:t>
            </w:r>
          </w:p>
          <w:p>
            <w:pPr>
              <w:autoSpaceDE w:val="0"/>
              <w:autoSpaceDN w:val="0"/>
              <w:adjustRightInd w:val="0"/>
              <w:snapToGrid w:val="0"/>
              <w:ind w:right="34" w:rightChars="16" w:firstLine="210" w:firstLineChars="100"/>
              <w:rPr>
                <w:rFonts w:ascii="宋体" w:hAnsi="宋体"/>
              </w:rPr>
            </w:pPr>
            <w:r>
              <w:rPr>
                <w:rFonts w:hint="eastAsia" w:ascii="宋体" w:hAnsi="宋体"/>
              </w:rPr>
              <w:t>①</w:t>
            </w:r>
            <w:r>
              <w:rPr>
                <w:rFonts w:hint="eastAsia" w:ascii="宋体" w:hAnsi="宋体"/>
                <w:spacing w:val="-4"/>
              </w:rPr>
              <w:t>受污染的循环冷却水、雨水、消防水等排入生产污水系统或独立处理系统；且</w:t>
            </w:r>
          </w:p>
          <w:p>
            <w:pPr>
              <w:autoSpaceDE w:val="0"/>
              <w:autoSpaceDN w:val="0"/>
              <w:adjustRightInd w:val="0"/>
              <w:snapToGrid w:val="0"/>
              <w:ind w:right="34" w:rightChars="16" w:firstLine="210" w:firstLineChars="100"/>
              <w:rPr>
                <w:rFonts w:ascii="宋体" w:hAnsi="宋体"/>
              </w:rPr>
            </w:pPr>
            <w:r>
              <w:rPr>
                <w:rFonts w:hint="eastAsia" w:ascii="宋体" w:hAnsi="宋体"/>
              </w:rPr>
              <w:t>②生产废水排放前设监控池，能够将不合格废水送废水处理设施重新处理；且</w:t>
            </w:r>
          </w:p>
          <w:p>
            <w:pPr>
              <w:autoSpaceDE w:val="0"/>
              <w:autoSpaceDN w:val="0"/>
              <w:adjustRightInd w:val="0"/>
              <w:snapToGrid w:val="0"/>
              <w:ind w:left="210" w:leftChars="100" w:right="34" w:rightChars="16"/>
              <w:rPr>
                <w:rFonts w:ascii="宋体" w:hAnsi="宋体"/>
              </w:rPr>
            </w:pPr>
            <w:r>
              <w:rPr>
                <w:rFonts w:hint="eastAsia" w:ascii="宋体" w:hAnsi="宋体"/>
              </w:rPr>
              <w:t>③如企业受污染的清净下水或雨水进入废水处理系统处理，则废水处理系统应设置事故水缓冲设施；</w:t>
            </w:r>
          </w:p>
          <w:p>
            <w:pPr>
              <w:autoSpaceDE w:val="0"/>
              <w:autoSpaceDN w:val="0"/>
              <w:adjustRightInd w:val="0"/>
              <w:snapToGrid w:val="0"/>
              <w:ind w:left="210" w:leftChars="100" w:right="34" w:rightChars="16"/>
              <w:rPr>
                <w:rFonts w:ascii="宋体" w:hAnsi="宋体"/>
              </w:rPr>
            </w:pPr>
            <w:r>
              <w:rPr>
                <w:rFonts w:hint="eastAsia" w:ascii="宋体" w:hAnsi="宋体"/>
              </w:rPr>
              <w:t>④具有生产废水总排口监视及关闭设施，有专人负责启闭，确保泄漏物、受污染的消防水、不合格废水不排出厂外。</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firstLine="420" w:firstLineChars="200"/>
              <w:rPr>
                <w:rFonts w:ascii="宋体" w:hAnsi="宋体"/>
              </w:rPr>
            </w:pPr>
            <w:r>
              <w:rPr>
                <w:rFonts w:hint="eastAsia" w:ascii="宋体" w:hAnsi="宋体"/>
              </w:rPr>
              <w:t>涉及废水产生或外排，但不符合上述 2）中任意一条要求的。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944" w:hRule="atLeast"/>
          <w:jc w:val="center"/>
        </w:trPr>
        <w:tc>
          <w:tcPr>
            <w:tcW w:w="1358" w:type="dxa"/>
            <w:vMerge w:val="restart"/>
            <w:vAlign w:val="center"/>
          </w:tcPr>
          <w:p>
            <w:pPr>
              <w:autoSpaceDE w:val="0"/>
              <w:autoSpaceDN w:val="0"/>
              <w:adjustRightInd w:val="0"/>
              <w:snapToGrid w:val="0"/>
              <w:jc w:val="center"/>
              <w:rPr>
                <w:rFonts w:ascii="宋体" w:hAnsi="宋体"/>
              </w:rPr>
            </w:pPr>
            <w:r>
              <w:rPr>
                <w:rFonts w:hint="eastAsia" w:ascii="宋体" w:hAnsi="宋体"/>
              </w:rPr>
              <w:t>毒性气体泄漏紧急处置装置</w:t>
            </w: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1）不涉及有毒有害气体的；或</w:t>
            </w:r>
          </w:p>
          <w:p>
            <w:pPr>
              <w:autoSpaceDE w:val="0"/>
              <w:autoSpaceDN w:val="0"/>
              <w:adjustRightInd w:val="0"/>
              <w:snapToGrid w:val="0"/>
              <w:ind w:left="315" w:right="34" w:rightChars="16" w:hanging="315" w:hangingChars="150"/>
              <w:rPr>
                <w:rFonts w:ascii="宋体" w:hAnsi="宋体"/>
              </w:rPr>
            </w:pPr>
            <w:r>
              <w:rPr>
                <w:rFonts w:hint="eastAsia" w:ascii="宋体" w:hAnsi="宋体"/>
              </w:rPr>
              <w:t>2）根据实际情况，具有针对有毒有害气体（如硫化氢、氰化氢、氯化氢、光气、氯气、氨气、苯等）的泄漏紧急处置措施。</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4"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不具备有毒有害气体泄漏紧急处置装置的。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879" w:hRule="atLeast"/>
          <w:jc w:val="center"/>
        </w:trPr>
        <w:tc>
          <w:tcPr>
            <w:tcW w:w="1358" w:type="dxa"/>
            <w:vMerge w:val="restart"/>
            <w:vAlign w:val="center"/>
          </w:tcPr>
          <w:p>
            <w:pPr>
              <w:autoSpaceDE w:val="0"/>
              <w:autoSpaceDN w:val="0"/>
              <w:adjustRightInd w:val="0"/>
              <w:snapToGrid w:val="0"/>
              <w:jc w:val="center"/>
              <w:rPr>
                <w:rFonts w:ascii="宋体" w:hAnsi="宋体"/>
              </w:rPr>
            </w:pPr>
            <w:r>
              <w:rPr>
                <w:rFonts w:hint="eastAsia" w:ascii="宋体" w:hAnsi="宋体"/>
              </w:rPr>
              <w:t>毒性气体泄漏监控预警措施</w:t>
            </w:r>
          </w:p>
        </w:tc>
        <w:tc>
          <w:tcPr>
            <w:tcW w:w="6723" w:type="dxa"/>
            <w:vAlign w:val="center"/>
          </w:tcPr>
          <w:p>
            <w:pPr>
              <w:autoSpaceDE w:val="0"/>
              <w:autoSpaceDN w:val="0"/>
              <w:adjustRightInd w:val="0"/>
              <w:snapToGrid w:val="0"/>
              <w:ind w:right="34" w:rightChars="16"/>
              <w:rPr>
                <w:rFonts w:ascii="宋体" w:hAnsi="宋体"/>
              </w:rPr>
            </w:pPr>
            <w:r>
              <w:rPr>
                <w:rFonts w:hint="eastAsia" w:ascii="宋体" w:hAnsi="宋体"/>
              </w:rPr>
              <w:t>1）不涉及有毒有害气体的；或</w:t>
            </w:r>
          </w:p>
          <w:p>
            <w:pPr>
              <w:autoSpaceDE w:val="0"/>
              <w:autoSpaceDN w:val="0"/>
              <w:adjustRightInd w:val="0"/>
              <w:snapToGrid w:val="0"/>
              <w:ind w:left="315" w:right="34" w:rightChars="16" w:hanging="315" w:hangingChars="150"/>
              <w:rPr>
                <w:rFonts w:ascii="宋体" w:hAnsi="宋体"/>
              </w:rPr>
            </w:pPr>
            <w:r>
              <w:rPr>
                <w:rFonts w:hint="eastAsia" w:ascii="宋体" w:hAnsi="宋体"/>
              </w:rPr>
              <w:t>2）根据实际情况，具有针对有毒有害气体（如硫化氢、氰化氢、氯化氢、光气、氯气、氨气、苯等）设置生产区域或厂界泄漏监控预警措施。</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firstLine="210" w:firstLineChars="100"/>
              <w:rPr>
                <w:rFonts w:ascii="宋体" w:hAnsi="宋体"/>
              </w:rPr>
            </w:pPr>
            <w:r>
              <w:rPr>
                <w:rFonts w:hint="eastAsia" w:ascii="宋体" w:hAnsi="宋体"/>
              </w:rPr>
              <w:t>不具备生产区域或厂界有毒有害气体泄漏监控预警措施的。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jc w:val="center"/>
        </w:trPr>
        <w:tc>
          <w:tcPr>
            <w:tcW w:w="1358" w:type="dxa"/>
            <w:vMerge w:val="restart"/>
            <w:vAlign w:val="center"/>
          </w:tcPr>
          <w:p>
            <w:pPr>
              <w:autoSpaceDE w:val="0"/>
              <w:autoSpaceDN w:val="0"/>
              <w:adjustRightInd w:val="0"/>
              <w:snapToGrid w:val="0"/>
              <w:ind w:right="-10"/>
              <w:jc w:val="center"/>
              <w:rPr>
                <w:rFonts w:ascii="宋体" w:hAnsi="宋体"/>
              </w:rPr>
            </w:pPr>
            <w:r>
              <w:rPr>
                <w:rFonts w:hint="eastAsia" w:ascii="宋体" w:hAnsi="宋体"/>
              </w:rPr>
              <w:t>环评及批复的其他风险防控措施落实情况</w:t>
            </w:r>
          </w:p>
        </w:tc>
        <w:tc>
          <w:tcPr>
            <w:tcW w:w="6723" w:type="dxa"/>
            <w:vAlign w:val="center"/>
          </w:tcPr>
          <w:p>
            <w:pPr>
              <w:autoSpaceDE w:val="0"/>
              <w:autoSpaceDN w:val="0"/>
              <w:adjustRightInd w:val="0"/>
              <w:snapToGrid w:val="0"/>
              <w:ind w:right="34" w:rightChars="16" w:firstLine="210" w:firstLineChars="100"/>
              <w:rPr>
                <w:rFonts w:ascii="宋体" w:hAnsi="宋体"/>
              </w:rPr>
            </w:pPr>
            <w:r>
              <w:rPr>
                <w:rFonts w:hint="eastAsia" w:ascii="宋体" w:hAnsi="宋体"/>
              </w:rPr>
              <w:t>按环评及批复文件的要求落实的其他建设环境风险防控设施的。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4" w:hRule="atLeast"/>
          <w:jc w:val="center"/>
        </w:trPr>
        <w:tc>
          <w:tcPr>
            <w:tcW w:w="1358" w:type="dxa"/>
            <w:vMerge w:val="continue"/>
            <w:vAlign w:val="center"/>
          </w:tcPr>
          <w:p>
            <w:pPr>
              <w:autoSpaceDE w:val="0"/>
              <w:autoSpaceDN w:val="0"/>
              <w:adjustRightInd w:val="0"/>
              <w:snapToGrid w:val="0"/>
              <w:ind w:right="-10"/>
              <w:jc w:val="center"/>
              <w:rPr>
                <w:rFonts w:ascii="宋体" w:hAnsi="宋体"/>
              </w:rPr>
            </w:pPr>
          </w:p>
        </w:tc>
        <w:tc>
          <w:tcPr>
            <w:tcW w:w="6723" w:type="dxa"/>
            <w:vAlign w:val="center"/>
          </w:tcPr>
          <w:p>
            <w:pPr>
              <w:autoSpaceDE w:val="0"/>
              <w:autoSpaceDN w:val="0"/>
              <w:adjustRightInd w:val="0"/>
              <w:snapToGrid w:val="0"/>
              <w:ind w:right="34" w:rightChars="16" w:firstLine="210" w:firstLineChars="100"/>
              <w:rPr>
                <w:rFonts w:ascii="宋体" w:hAnsi="宋体"/>
              </w:rPr>
            </w:pPr>
            <w:r>
              <w:rPr>
                <w:rFonts w:hint="eastAsia" w:ascii="宋体" w:hAnsi="宋体"/>
              </w:rPr>
              <w:t>未落实环评及批复文件中其他环境风险防控设施要求的。</w:t>
            </w:r>
          </w:p>
        </w:tc>
        <w:tc>
          <w:tcPr>
            <w:tcW w:w="868" w:type="dxa"/>
            <w:vAlign w:val="center"/>
          </w:tcPr>
          <w:p>
            <w:pPr>
              <w:autoSpaceDE w:val="0"/>
              <w:autoSpaceDN w:val="0"/>
              <w:adjustRightInd w:val="0"/>
              <w:snapToGrid w:val="0"/>
              <w:jc w:val="center"/>
              <w:rPr>
                <w:rFonts w:ascii="宋体" w:hAnsi="宋体"/>
              </w:rPr>
            </w:pPr>
            <w:r>
              <w:rPr>
                <w:rFonts w:hint="eastAsia" w:ascii="宋体" w:hAnsi="宋体"/>
              </w:rPr>
              <w:t>10</w:t>
            </w:r>
          </w:p>
        </w:tc>
      </w:tr>
    </w:tbl>
    <w:p>
      <w:pPr>
        <w:pStyle w:val="3"/>
        <w:widowControl/>
        <w:numPr>
          <w:numId w:val="0"/>
        </w:numPr>
        <w:adjustRightInd w:val="0"/>
        <w:snapToGrid w:val="0"/>
        <w:spacing w:before="289" w:beforeLines="50" w:after="0" w:afterLines="0" w:line="348" w:lineRule="auto"/>
        <w:ind w:firstLine="602" w:firstLineChars="200"/>
        <w:rPr>
          <w:rFonts w:ascii="楷体_GB2312" w:hAnsi="宋体" w:eastAsia="楷体_GB2312"/>
          <w:b/>
        </w:rPr>
      </w:pPr>
      <w:r>
        <w:rPr>
          <w:rFonts w:hint="eastAsia" w:ascii="楷体_GB2312" w:hAnsi="宋体" w:eastAsia="楷体_GB2312"/>
          <w:b/>
        </w:rPr>
        <w:t>A.2.4雨排水、清净下水、生产废水排放去向</w:t>
      </w:r>
    </w:p>
    <w:p>
      <w:pPr>
        <w:autoSpaceDE w:val="0"/>
        <w:autoSpaceDN w:val="0"/>
        <w:adjustRightInd w:val="0"/>
        <w:snapToGrid w:val="0"/>
        <w:spacing w:line="348" w:lineRule="auto"/>
        <w:ind w:firstLine="600" w:firstLineChars="200"/>
        <w:rPr>
          <w:rFonts w:ascii="仿宋_GB2312" w:eastAsia="仿宋_GB2312"/>
          <w:sz w:val="30"/>
        </w:rPr>
      </w:pPr>
      <w:r>
        <w:rPr>
          <w:rFonts w:hint="eastAsia" w:ascii="仿宋_GB2312" w:eastAsia="仿宋_GB2312"/>
          <w:sz w:val="30"/>
        </w:rPr>
        <w:t>列表说明企业雨排水、清净下水、经处理后的生产废水排放去向、受纳水体名称、受纳水体汇入河流及所属水系，受纳水体的年平均流速流量和最大流速流量等。按照表6评估各类水的排放去向。</w:t>
      </w: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 xml:space="preserve">6  </w:t>
      </w:r>
      <w:r>
        <w:rPr>
          <w:rFonts w:ascii="黑体" w:eastAsia="黑体"/>
          <w:sz w:val="24"/>
        </w:rPr>
        <w:t>企业</w:t>
      </w:r>
      <w:r>
        <w:rPr>
          <w:rFonts w:hint="eastAsia" w:ascii="黑体" w:eastAsia="黑体"/>
          <w:sz w:val="24"/>
        </w:rPr>
        <w:t>雨排水、清净下水、生产废水排放去向</w:t>
      </w:r>
    </w:p>
    <w:tbl>
      <w:tblPr>
        <w:tblStyle w:val="7"/>
        <w:tblW w:w="883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63"/>
        <w:gridCol w:w="147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7363" w:type="dxa"/>
            <w:vAlign w:val="center"/>
          </w:tcPr>
          <w:p>
            <w:pPr>
              <w:autoSpaceDE w:val="0"/>
              <w:autoSpaceDN w:val="0"/>
              <w:adjustRightInd w:val="0"/>
              <w:snapToGrid w:val="0"/>
              <w:jc w:val="center"/>
              <w:rPr>
                <w:rFonts w:ascii="黑体" w:eastAsia="黑体"/>
              </w:rPr>
            </w:pPr>
            <w:r>
              <w:rPr>
                <w:rFonts w:hint="eastAsia" w:ascii="黑体" w:eastAsia="黑体"/>
              </w:rPr>
              <w:t>评  估  依  据</w:t>
            </w:r>
          </w:p>
        </w:tc>
        <w:tc>
          <w:tcPr>
            <w:tcW w:w="1470" w:type="dxa"/>
            <w:vAlign w:val="center"/>
          </w:tcPr>
          <w:p>
            <w:pPr>
              <w:autoSpaceDE w:val="0"/>
              <w:autoSpaceDN w:val="0"/>
              <w:adjustRightInd w:val="0"/>
              <w:snapToGrid w:val="0"/>
              <w:jc w:val="center"/>
              <w:rPr>
                <w:rFonts w:ascii="黑体" w:eastAsia="黑体"/>
              </w:rPr>
            </w:pPr>
            <w:r>
              <w:rPr>
                <w:rFonts w:hint="eastAsia" w:ascii="黑体" w:eastAsia="黑体"/>
              </w:rPr>
              <w:t>分  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363" w:type="dxa"/>
            <w:vAlign w:val="center"/>
          </w:tcPr>
          <w:p>
            <w:pPr>
              <w:autoSpaceDE w:val="0"/>
              <w:autoSpaceDN w:val="0"/>
              <w:adjustRightInd w:val="0"/>
              <w:snapToGrid w:val="0"/>
              <w:jc w:val="center"/>
              <w:rPr>
                <w:rFonts w:ascii="宋体" w:hAnsi="宋体"/>
              </w:rPr>
            </w:pPr>
            <w:r>
              <w:rPr>
                <w:rFonts w:hint="eastAsia" w:ascii="宋体" w:hAnsi="宋体"/>
              </w:rPr>
              <w:t>不产生废水或废水处理后100%回用</w:t>
            </w:r>
          </w:p>
        </w:tc>
        <w:tc>
          <w:tcPr>
            <w:tcW w:w="1470" w:type="dxa"/>
            <w:vAlign w:val="center"/>
          </w:tcPr>
          <w:p>
            <w:pPr>
              <w:autoSpaceDE w:val="0"/>
              <w:autoSpaceDN w:val="0"/>
              <w:adjustRightInd w:val="0"/>
              <w:snapToGrid w:val="0"/>
              <w:jc w:val="center"/>
              <w:rPr>
                <w:rFonts w:ascii="宋体" w:hAnsi="宋体"/>
              </w:rPr>
            </w:pPr>
            <w:r>
              <w:rPr>
                <w:rFonts w:hint="eastAsia" w:ascii="宋体" w:hAnsi="宋体"/>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3" w:type="dxa"/>
            <w:vAlign w:val="center"/>
          </w:tcPr>
          <w:p>
            <w:pPr>
              <w:autoSpaceDE w:val="0"/>
              <w:autoSpaceDN w:val="0"/>
              <w:adjustRightInd w:val="0"/>
              <w:snapToGrid w:val="0"/>
              <w:jc w:val="center"/>
              <w:rPr>
                <w:rFonts w:ascii="宋体" w:hAnsi="宋体"/>
              </w:rPr>
            </w:pPr>
            <w:r>
              <w:rPr>
                <w:rFonts w:ascii="宋体" w:hAnsi="宋体"/>
              </w:rPr>
              <w:t>进入城市污水处理厂</w:t>
            </w:r>
            <w:r>
              <w:rPr>
                <w:rFonts w:hint="eastAsia" w:ascii="宋体" w:hAnsi="宋体"/>
              </w:rPr>
              <w:t>或</w:t>
            </w:r>
            <w:r>
              <w:rPr>
                <w:rFonts w:ascii="宋体" w:hAnsi="宋体"/>
              </w:rPr>
              <w:t>工业废水集中处理厂</w:t>
            </w:r>
            <w:r>
              <w:rPr>
                <w:rFonts w:hint="eastAsia" w:ascii="宋体" w:hAnsi="宋体"/>
              </w:rPr>
              <w:t>（如工业园区的废水处理厂）</w:t>
            </w:r>
          </w:p>
        </w:tc>
        <w:tc>
          <w:tcPr>
            <w:tcW w:w="1470" w:type="dxa"/>
            <w:vMerge w:val="restart"/>
            <w:vAlign w:val="center"/>
          </w:tcPr>
          <w:p>
            <w:pPr>
              <w:autoSpaceDE w:val="0"/>
              <w:autoSpaceDN w:val="0"/>
              <w:adjustRightInd w:val="0"/>
              <w:snapToGrid w:val="0"/>
              <w:jc w:val="center"/>
              <w:rPr>
                <w:rFonts w:ascii="宋体" w:hAnsi="宋体"/>
              </w:rPr>
            </w:pPr>
            <w:r>
              <w:rPr>
                <w:rFonts w:hint="eastAsia" w:ascii="宋体" w:hAnsi="宋体"/>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3" w:type="dxa"/>
            <w:vAlign w:val="center"/>
          </w:tcPr>
          <w:p>
            <w:pPr>
              <w:autoSpaceDE w:val="0"/>
              <w:autoSpaceDN w:val="0"/>
              <w:adjustRightInd w:val="0"/>
              <w:snapToGrid w:val="0"/>
              <w:jc w:val="center"/>
              <w:rPr>
                <w:rFonts w:ascii="宋体" w:hAnsi="宋体"/>
              </w:rPr>
            </w:pPr>
            <w:r>
              <w:rPr>
                <w:rFonts w:ascii="宋体" w:hAnsi="宋体"/>
              </w:rPr>
              <w:t>进入其它单位</w:t>
            </w:r>
          </w:p>
        </w:tc>
        <w:tc>
          <w:tcPr>
            <w:tcW w:w="1470" w:type="dxa"/>
            <w:vMerge w:val="continue"/>
            <w:vAlign w:val="center"/>
          </w:tcPr>
          <w:p>
            <w:pPr>
              <w:autoSpaceDE w:val="0"/>
              <w:autoSpaceDN w:val="0"/>
              <w:adjustRightInd w:val="0"/>
              <w:snapToGrid w:val="0"/>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3" w:type="dxa"/>
            <w:vAlign w:val="center"/>
          </w:tcPr>
          <w:p>
            <w:pPr>
              <w:autoSpaceDE w:val="0"/>
              <w:autoSpaceDN w:val="0"/>
              <w:adjustRightInd w:val="0"/>
              <w:snapToGrid w:val="0"/>
              <w:jc w:val="center"/>
              <w:rPr>
                <w:rFonts w:ascii="宋体" w:hAnsi="宋体"/>
              </w:rPr>
            </w:pPr>
            <w:r>
              <w:rPr>
                <w:rFonts w:ascii="宋体" w:hAnsi="宋体"/>
              </w:rPr>
              <w:t>其他</w:t>
            </w:r>
            <w:r>
              <w:rPr>
                <w:rFonts w:hint="eastAsia" w:ascii="宋体" w:hAnsi="宋体"/>
              </w:rPr>
              <w:t>（包括回喷、回灌、回用等）</w:t>
            </w:r>
          </w:p>
        </w:tc>
        <w:tc>
          <w:tcPr>
            <w:tcW w:w="1470" w:type="dxa"/>
            <w:vMerge w:val="continue"/>
            <w:vAlign w:val="center"/>
          </w:tcPr>
          <w:p>
            <w:pPr>
              <w:autoSpaceDE w:val="0"/>
              <w:autoSpaceDN w:val="0"/>
              <w:adjustRightInd w:val="0"/>
              <w:snapToGrid w:val="0"/>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3" w:type="dxa"/>
            <w:vAlign w:val="center"/>
          </w:tcPr>
          <w:p>
            <w:pPr>
              <w:autoSpaceDE w:val="0"/>
              <w:autoSpaceDN w:val="0"/>
              <w:adjustRightInd w:val="0"/>
              <w:snapToGrid w:val="0"/>
              <w:jc w:val="center"/>
              <w:rPr>
                <w:rFonts w:ascii="宋体" w:hAnsi="宋体"/>
              </w:rPr>
            </w:pPr>
            <w:r>
              <w:rPr>
                <w:rFonts w:ascii="宋体" w:hAnsi="宋体"/>
              </w:rPr>
              <w:t>直接进入海域</w:t>
            </w:r>
            <w:r>
              <w:rPr>
                <w:rFonts w:hint="eastAsia" w:ascii="宋体" w:hAnsi="宋体"/>
              </w:rPr>
              <w:t>或</w:t>
            </w:r>
            <w:r>
              <w:rPr>
                <w:rFonts w:ascii="宋体" w:hAnsi="宋体"/>
              </w:rPr>
              <w:t>江河</w:t>
            </w:r>
            <w:r>
              <w:rPr>
                <w:rFonts w:hint="eastAsia" w:ascii="宋体" w:hAnsi="宋体"/>
              </w:rPr>
              <w:t>、</w:t>
            </w:r>
            <w:r>
              <w:rPr>
                <w:rFonts w:ascii="宋体" w:hAnsi="宋体"/>
              </w:rPr>
              <w:t>湖</w:t>
            </w:r>
            <w:r>
              <w:rPr>
                <w:rFonts w:hint="eastAsia" w:ascii="宋体" w:hAnsi="宋体"/>
              </w:rPr>
              <w:t>、</w:t>
            </w:r>
            <w:r>
              <w:rPr>
                <w:rFonts w:ascii="宋体" w:hAnsi="宋体"/>
              </w:rPr>
              <w:t>库等水环境</w:t>
            </w:r>
          </w:p>
        </w:tc>
        <w:tc>
          <w:tcPr>
            <w:tcW w:w="1470" w:type="dxa"/>
            <w:vMerge w:val="restart"/>
            <w:vAlign w:val="center"/>
          </w:tcPr>
          <w:p>
            <w:pPr>
              <w:autoSpaceDE w:val="0"/>
              <w:autoSpaceDN w:val="0"/>
              <w:adjustRightInd w:val="0"/>
              <w:snapToGrid w:val="0"/>
              <w:jc w:val="center"/>
              <w:rPr>
                <w:rFonts w:ascii="宋体" w:hAnsi="宋体"/>
              </w:rPr>
            </w:pPr>
            <w:r>
              <w:rPr>
                <w:rFonts w:hint="eastAsia" w:ascii="宋体" w:hAnsi="宋体"/>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3" w:type="dxa"/>
            <w:vAlign w:val="center"/>
          </w:tcPr>
          <w:p>
            <w:pPr>
              <w:autoSpaceDE w:val="0"/>
              <w:autoSpaceDN w:val="0"/>
              <w:adjustRightInd w:val="0"/>
              <w:snapToGrid w:val="0"/>
              <w:jc w:val="center"/>
              <w:rPr>
                <w:rFonts w:ascii="宋体" w:hAnsi="宋体"/>
              </w:rPr>
            </w:pPr>
            <w:r>
              <w:rPr>
                <w:rFonts w:ascii="宋体" w:hAnsi="宋体"/>
              </w:rPr>
              <w:t>进入城市下水道再入江河湖库</w:t>
            </w:r>
            <w:r>
              <w:rPr>
                <w:rFonts w:hint="eastAsia" w:ascii="宋体" w:hAnsi="宋体"/>
              </w:rPr>
              <w:t>或</w:t>
            </w:r>
            <w:r>
              <w:rPr>
                <w:rFonts w:ascii="宋体" w:hAnsi="宋体"/>
              </w:rPr>
              <w:t>进入城市下水道</w:t>
            </w:r>
            <w:r>
              <w:rPr>
                <w:rFonts w:hint="eastAsia" w:ascii="宋体" w:hAnsi="宋体"/>
              </w:rPr>
              <w:t>再入</w:t>
            </w:r>
            <w:r>
              <w:rPr>
                <w:rFonts w:ascii="宋体" w:hAnsi="宋体"/>
              </w:rPr>
              <w:t>沿海海域</w:t>
            </w:r>
          </w:p>
        </w:tc>
        <w:tc>
          <w:tcPr>
            <w:tcW w:w="1470" w:type="dxa"/>
            <w:vMerge w:val="continue"/>
            <w:vAlign w:val="center"/>
          </w:tcPr>
          <w:p>
            <w:pPr>
              <w:autoSpaceDE w:val="0"/>
              <w:autoSpaceDN w:val="0"/>
              <w:adjustRightInd w:val="0"/>
              <w:spacing w:before="86" w:beforeLines="15" w:after="86" w:afterLines="15"/>
              <w:jc w:val="center"/>
              <w:rPr>
                <w:rFonts w:eastAsia="仿宋_GB231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63" w:type="dxa"/>
            <w:vAlign w:val="center"/>
          </w:tcPr>
          <w:p>
            <w:pPr>
              <w:autoSpaceDE w:val="0"/>
              <w:autoSpaceDN w:val="0"/>
              <w:adjustRightInd w:val="0"/>
              <w:snapToGrid w:val="0"/>
              <w:jc w:val="center"/>
              <w:rPr>
                <w:rFonts w:ascii="宋体" w:hAnsi="宋体"/>
              </w:rPr>
            </w:pPr>
            <w:r>
              <w:rPr>
                <w:rFonts w:ascii="宋体" w:hAnsi="宋体"/>
              </w:rPr>
              <w:t>直接进入污灌农田</w:t>
            </w:r>
            <w:r>
              <w:rPr>
                <w:rFonts w:hint="eastAsia" w:ascii="宋体" w:hAnsi="宋体"/>
              </w:rPr>
              <w:t>或进入</w:t>
            </w:r>
            <w:r>
              <w:rPr>
                <w:rFonts w:ascii="宋体" w:hAnsi="宋体"/>
              </w:rPr>
              <w:t>地渗或蒸发地</w:t>
            </w:r>
          </w:p>
        </w:tc>
        <w:tc>
          <w:tcPr>
            <w:tcW w:w="1470" w:type="dxa"/>
            <w:vMerge w:val="continue"/>
            <w:vAlign w:val="center"/>
          </w:tcPr>
          <w:p>
            <w:pPr>
              <w:autoSpaceDE w:val="0"/>
              <w:autoSpaceDN w:val="0"/>
              <w:adjustRightInd w:val="0"/>
              <w:spacing w:before="86" w:beforeLines="15" w:after="86" w:afterLines="15"/>
              <w:jc w:val="center"/>
              <w:rPr>
                <w:rFonts w:eastAsia="仿宋_GB2312"/>
              </w:rPr>
            </w:pPr>
          </w:p>
        </w:tc>
      </w:tr>
    </w:tbl>
    <w:p>
      <w:pPr>
        <w:pStyle w:val="3"/>
        <w:widowControl/>
        <w:numPr>
          <w:numId w:val="0"/>
        </w:numPr>
        <w:adjustRightInd w:val="0"/>
        <w:snapToGrid w:val="0"/>
        <w:spacing w:before="463" w:beforeLines="80" w:after="0" w:afterLines="0" w:line="240" w:lineRule="auto"/>
        <w:ind w:firstLine="602" w:firstLineChars="200"/>
        <w:rPr>
          <w:rFonts w:ascii="楷体_GB2312" w:hAnsi="宋体" w:eastAsia="楷体_GB2312"/>
          <w:b/>
        </w:rPr>
      </w:pPr>
      <w:r>
        <w:rPr>
          <w:rFonts w:hint="eastAsia" w:ascii="楷体_GB2312" w:hAnsi="宋体" w:eastAsia="楷体_GB2312"/>
          <w:b/>
        </w:rPr>
        <w:t>A.3</w:t>
      </w:r>
      <w:r>
        <w:rPr>
          <w:rFonts w:ascii="楷体_GB2312" w:hAnsi="宋体" w:eastAsia="楷体_GB2312"/>
          <w:b/>
        </w:rPr>
        <w:t>环境风险受体</w:t>
      </w:r>
      <w:r>
        <w:rPr>
          <w:rFonts w:hint="eastAsia" w:ascii="楷体_GB2312" w:hAnsi="宋体" w:eastAsia="楷体_GB2312"/>
          <w:b/>
        </w:rPr>
        <w:t>敏感性（</w:t>
      </w:r>
      <w:r>
        <w:rPr>
          <w:rFonts w:ascii="楷体_GB2312" w:hAnsi="宋体" w:eastAsia="楷体_GB2312"/>
          <w:b/>
        </w:rPr>
        <w:t>E</w:t>
      </w:r>
      <w:r>
        <w:rPr>
          <w:rFonts w:hint="eastAsia" w:ascii="楷体_GB2312" w:hAnsi="宋体" w:eastAsia="楷体_GB2312"/>
          <w:b/>
        </w:rPr>
        <w:t>）</w:t>
      </w:r>
    </w:p>
    <w:p>
      <w:pPr>
        <w:adjustRightInd w:val="0"/>
        <w:ind w:firstLine="600" w:firstLineChars="200"/>
        <w:rPr>
          <w:rFonts w:ascii="仿宋_GB2312" w:eastAsia="仿宋_GB2312"/>
          <w:sz w:val="30"/>
        </w:rPr>
      </w:pPr>
      <w:r>
        <w:rPr>
          <w:rFonts w:hint="eastAsia" w:ascii="仿宋_GB2312" w:eastAsia="仿宋_GB2312"/>
          <w:sz w:val="30"/>
        </w:rPr>
        <w:t>列出企业周边所有环境风险受体情况：</w:t>
      </w:r>
    </w:p>
    <w:p>
      <w:pPr>
        <w:adjustRightInd w:val="0"/>
        <w:ind w:firstLine="600" w:firstLineChars="200"/>
        <w:rPr>
          <w:rFonts w:ascii="仿宋_GB2312" w:eastAsia="仿宋_GB2312"/>
          <w:sz w:val="30"/>
        </w:rPr>
      </w:pPr>
      <w:r>
        <w:rPr>
          <w:rFonts w:hint="eastAsia" w:ascii="仿宋_GB2312" w:eastAsia="仿宋_GB2312"/>
          <w:sz w:val="30"/>
        </w:rPr>
        <w:t>以企业厂区边界计，周边5公里范围内大气环境风险受体（</w:t>
      </w:r>
      <w:r>
        <w:rPr>
          <w:rFonts w:hint="eastAsia" w:eastAsia="仿宋_GB2312"/>
          <w:sz w:val="30"/>
        </w:rPr>
        <w:t>包括</w:t>
      </w:r>
      <w:r>
        <w:rPr>
          <w:rFonts w:eastAsia="仿宋_GB2312"/>
          <w:sz w:val="30"/>
        </w:rPr>
        <w:t>居住、医疗卫生、文化教育、科研、行政办公</w:t>
      </w:r>
      <w:r>
        <w:rPr>
          <w:rFonts w:hint="eastAsia" w:eastAsia="仿宋_GB2312"/>
          <w:sz w:val="30"/>
        </w:rPr>
        <w:t>、重要基础设施、企业</w:t>
      </w:r>
      <w:r>
        <w:rPr>
          <w:rFonts w:eastAsia="仿宋_GB2312"/>
          <w:sz w:val="30"/>
        </w:rPr>
        <w:t>等主要功能区域</w:t>
      </w:r>
      <w:r>
        <w:rPr>
          <w:rFonts w:hint="eastAsia" w:eastAsia="仿宋_GB2312"/>
          <w:sz w:val="30"/>
        </w:rPr>
        <w:t>内的人群、保护单位、植被等）</w:t>
      </w:r>
      <w:r>
        <w:rPr>
          <w:rFonts w:hint="eastAsia" w:ascii="仿宋_GB2312" w:eastAsia="仿宋_GB2312"/>
          <w:sz w:val="30"/>
        </w:rPr>
        <w:t>和土壤环境风险受体（包括</w:t>
      </w:r>
      <w:r>
        <w:rPr>
          <w:rFonts w:eastAsia="仿宋_GB2312"/>
          <w:sz w:val="30"/>
        </w:rPr>
        <w:t>基本农田保护区</w:t>
      </w:r>
      <w:r>
        <w:rPr>
          <w:rFonts w:hint="eastAsia" w:eastAsia="仿宋_GB2312"/>
          <w:sz w:val="30"/>
        </w:rPr>
        <w:t>、居住商用地</w:t>
      </w:r>
      <w:r>
        <w:rPr>
          <w:rFonts w:hint="eastAsia" w:ascii="仿宋_GB2312" w:eastAsia="仿宋_GB2312"/>
          <w:sz w:val="30"/>
        </w:rPr>
        <w:t>）情况，并列表说明下列内容：名称、规模（人口数、级别或面积）、中心经度、中心纬度、距企业距离（米）、相对企业方位、服务范围（取水口填写）、联系人和联系电话。</w:t>
      </w:r>
    </w:p>
    <w:p>
      <w:pPr>
        <w:adjustRightInd w:val="0"/>
        <w:snapToGrid w:val="0"/>
        <w:spacing w:before="173" w:after="173" w:line="360" w:lineRule="auto"/>
        <w:ind w:firstLine="600" w:firstLineChars="200"/>
        <w:rPr>
          <w:rFonts w:ascii="仿宋_GB2312" w:eastAsia="仿宋_GB2312"/>
          <w:sz w:val="30"/>
        </w:rPr>
      </w:pPr>
      <w:r>
        <w:rPr>
          <w:rFonts w:ascii="仿宋_GB2312" w:eastAsia="仿宋_GB2312"/>
          <w:sz w:val="30"/>
        </w:rPr>
        <w:t>企业</w:t>
      </w:r>
      <w:r>
        <w:rPr>
          <w:rFonts w:hint="eastAsia" w:ascii="仿宋_GB2312" w:eastAsia="仿宋_GB2312"/>
          <w:sz w:val="30"/>
        </w:rPr>
        <w:t>雨水排口（含泄洪渠）、清净下水排口、废水</w:t>
      </w:r>
      <w:r>
        <w:rPr>
          <w:rFonts w:ascii="仿宋_GB2312" w:eastAsia="仿宋_GB2312"/>
          <w:sz w:val="30"/>
        </w:rPr>
        <w:t>总排口</w:t>
      </w:r>
      <w:r>
        <w:rPr>
          <w:rFonts w:hint="eastAsia" w:ascii="仿宋_GB2312" w:eastAsia="仿宋_GB2312"/>
          <w:sz w:val="30"/>
        </w:rPr>
        <w:t>下游10公里范围内水环境风险受体（包括</w:t>
      </w:r>
      <w:r>
        <w:rPr>
          <w:rFonts w:eastAsia="仿宋_GB2312"/>
          <w:sz w:val="30"/>
        </w:rPr>
        <w:t>饮用水水源保护区、自来水</w:t>
      </w:r>
      <w:r>
        <w:rPr>
          <w:rFonts w:hint="eastAsia" w:eastAsia="仿宋_GB2312"/>
          <w:sz w:val="30"/>
        </w:rPr>
        <w:t>厂</w:t>
      </w:r>
      <w:r>
        <w:rPr>
          <w:rFonts w:eastAsia="仿宋_GB2312"/>
          <w:sz w:val="30"/>
        </w:rPr>
        <w:t>取水口、</w:t>
      </w:r>
      <w:r>
        <w:rPr>
          <w:rFonts w:hint="eastAsia" w:eastAsia="仿宋_GB2312"/>
          <w:sz w:val="30"/>
        </w:rPr>
        <w:t>自然保护区、</w:t>
      </w:r>
      <w:r>
        <w:rPr>
          <w:rFonts w:eastAsia="仿宋_GB2312"/>
          <w:sz w:val="30"/>
        </w:rPr>
        <w:t>重要湿地、特殊生态系统、水产养殖区、鱼虾产卵场、天然渔场</w:t>
      </w:r>
      <w:r>
        <w:rPr>
          <w:rFonts w:hint="eastAsia" w:eastAsia="仿宋_GB2312"/>
          <w:sz w:val="30"/>
        </w:rPr>
        <w:t>等</w:t>
      </w:r>
      <w:r>
        <w:rPr>
          <w:rFonts w:hint="eastAsia" w:ascii="仿宋_GB2312" w:eastAsia="仿宋_GB2312"/>
          <w:sz w:val="30"/>
        </w:rPr>
        <w:t>）情况，以及按最大流速计，水体24小时流经范围内</w:t>
      </w:r>
      <w:r>
        <w:rPr>
          <w:rFonts w:ascii="仿宋_GB2312" w:eastAsia="仿宋_GB2312"/>
          <w:sz w:val="30"/>
        </w:rPr>
        <w:t>涉</w:t>
      </w:r>
      <w:r>
        <w:rPr>
          <w:rFonts w:hint="eastAsia" w:ascii="仿宋_GB2312" w:eastAsia="仿宋_GB2312"/>
          <w:sz w:val="30"/>
        </w:rPr>
        <w:t>及</w:t>
      </w:r>
      <w:r>
        <w:rPr>
          <w:rFonts w:ascii="仿宋_GB2312" w:eastAsia="仿宋_GB2312"/>
          <w:sz w:val="30"/>
        </w:rPr>
        <w:t>国界</w:t>
      </w:r>
      <w:r>
        <w:rPr>
          <w:rFonts w:hint="eastAsia" w:ascii="仿宋_GB2312" w:eastAsia="仿宋_GB2312"/>
          <w:sz w:val="30"/>
        </w:rPr>
        <w:t>、</w:t>
      </w:r>
      <w:r>
        <w:rPr>
          <w:rFonts w:ascii="仿宋_GB2312" w:eastAsia="仿宋_GB2312"/>
          <w:sz w:val="30"/>
        </w:rPr>
        <w:t>省界</w:t>
      </w:r>
      <w:r>
        <w:rPr>
          <w:rFonts w:hint="eastAsia" w:ascii="仿宋_GB2312" w:eastAsia="仿宋_GB2312"/>
          <w:sz w:val="30"/>
        </w:rPr>
        <w:t>、市界等情况，并列表说明下列内容：名称、规模（级别或面积）、中心经度、中心纬度、据企业距离（米）、相对企业方位、服务范围（取水口填写）、联系人和联系电话。</w:t>
      </w:r>
    </w:p>
    <w:p>
      <w:pPr>
        <w:adjustRightInd w:val="0"/>
        <w:snapToGrid w:val="0"/>
        <w:spacing w:line="360" w:lineRule="auto"/>
        <w:ind w:firstLine="600" w:firstLineChars="200"/>
        <w:rPr>
          <w:rFonts w:eastAsia="仿宋_GB2312"/>
          <w:sz w:val="30"/>
        </w:rPr>
      </w:pPr>
      <w:r>
        <w:rPr>
          <w:rFonts w:hint="eastAsia" w:eastAsia="仿宋_GB2312"/>
          <w:sz w:val="30"/>
        </w:rPr>
        <w:t>根据环境风险受体的重要性和</w:t>
      </w:r>
      <w:r>
        <w:rPr>
          <w:rFonts w:eastAsia="仿宋_GB2312"/>
          <w:sz w:val="30"/>
        </w:rPr>
        <w:t>敏感</w:t>
      </w:r>
      <w:r>
        <w:rPr>
          <w:rFonts w:hint="eastAsia" w:eastAsia="仿宋_GB2312"/>
          <w:sz w:val="30"/>
        </w:rPr>
        <w:t>程度</w:t>
      </w:r>
      <w:r>
        <w:rPr>
          <w:rFonts w:eastAsia="仿宋_GB2312"/>
          <w:sz w:val="30"/>
        </w:rPr>
        <w:t>，</w:t>
      </w:r>
      <w:r>
        <w:rPr>
          <w:rFonts w:hint="eastAsia" w:eastAsia="仿宋_GB2312"/>
          <w:sz w:val="30"/>
        </w:rPr>
        <w:t>由高到低</w:t>
      </w:r>
      <w:r>
        <w:rPr>
          <w:rFonts w:eastAsia="仿宋_GB2312"/>
          <w:sz w:val="30"/>
        </w:rPr>
        <w:t>将企业周边的环境</w:t>
      </w:r>
      <w:r>
        <w:rPr>
          <w:rFonts w:hint="eastAsia" w:eastAsia="仿宋_GB2312"/>
          <w:sz w:val="30"/>
        </w:rPr>
        <w:t>风险受体</w:t>
      </w:r>
      <w:r>
        <w:rPr>
          <w:rFonts w:eastAsia="仿宋_GB2312"/>
          <w:sz w:val="30"/>
        </w:rPr>
        <w:t>分为</w:t>
      </w:r>
      <w:r>
        <w:rPr>
          <w:rFonts w:hint="eastAsia" w:eastAsia="仿宋_GB2312"/>
          <w:sz w:val="30"/>
        </w:rPr>
        <w:t>类型1、类型2和类型3，分别以E1、E2和E3表示，</w:t>
      </w:r>
      <w:r>
        <w:rPr>
          <w:rFonts w:eastAsia="仿宋_GB2312"/>
          <w:sz w:val="30"/>
        </w:rPr>
        <w:t>见表</w:t>
      </w:r>
      <w:r>
        <w:rPr>
          <w:rFonts w:hint="eastAsia" w:eastAsia="仿宋_GB2312"/>
          <w:sz w:val="30"/>
        </w:rPr>
        <w:t>7</w:t>
      </w:r>
      <w:r>
        <w:rPr>
          <w:rFonts w:eastAsia="仿宋_GB2312"/>
          <w:sz w:val="30"/>
        </w:rPr>
        <w:t>。</w:t>
      </w:r>
      <w:r>
        <w:rPr>
          <w:rFonts w:hint="eastAsia" w:eastAsia="仿宋_GB2312"/>
          <w:sz w:val="30"/>
        </w:rPr>
        <w:t>如果企业周边存在多种类型环境风险受体，则按照重要性和敏感度高的类型计。</w:t>
      </w: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 xml:space="preserve">7  </w:t>
      </w:r>
      <w:r>
        <w:rPr>
          <w:rFonts w:ascii="黑体" w:eastAsia="黑体"/>
          <w:sz w:val="24"/>
        </w:rPr>
        <w:t>企业周边环境</w:t>
      </w:r>
      <w:r>
        <w:rPr>
          <w:rFonts w:hint="eastAsia" w:ascii="黑体" w:eastAsia="黑体"/>
          <w:sz w:val="24"/>
        </w:rPr>
        <w:t>风险受体</w:t>
      </w:r>
      <w:r>
        <w:rPr>
          <w:rFonts w:ascii="黑体" w:eastAsia="黑体"/>
          <w:sz w:val="24"/>
        </w:rPr>
        <w:t>情况划分</w:t>
      </w:r>
    </w:p>
    <w:tbl>
      <w:tblPr>
        <w:tblStyle w:val="7"/>
        <w:tblW w:w="8875"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1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709" w:type="dxa"/>
            <w:vAlign w:val="center"/>
          </w:tcPr>
          <w:p>
            <w:pPr>
              <w:autoSpaceDE w:val="0"/>
              <w:autoSpaceDN w:val="0"/>
              <w:adjustRightInd w:val="0"/>
              <w:snapToGrid w:val="0"/>
              <w:ind w:left="-80" w:leftChars="-38" w:right="-84" w:rightChars="-40"/>
              <w:jc w:val="center"/>
              <w:rPr>
                <w:rFonts w:ascii="黑体" w:hAnsi="宋体" w:eastAsia="黑体"/>
              </w:rPr>
            </w:pPr>
            <w:r>
              <w:rPr>
                <w:rFonts w:hint="eastAsia" w:ascii="黑体" w:hAnsi="宋体" w:eastAsia="黑体"/>
              </w:rPr>
              <w:t>类别</w:t>
            </w:r>
          </w:p>
        </w:tc>
        <w:tc>
          <w:tcPr>
            <w:tcW w:w="8166" w:type="dxa"/>
            <w:vAlign w:val="center"/>
          </w:tcPr>
          <w:p>
            <w:pPr>
              <w:autoSpaceDE w:val="0"/>
              <w:autoSpaceDN w:val="0"/>
              <w:adjustRightInd w:val="0"/>
              <w:snapToGrid w:val="0"/>
              <w:ind w:left="-80" w:leftChars="-38" w:right="-84" w:rightChars="-40"/>
              <w:jc w:val="center"/>
              <w:rPr>
                <w:rFonts w:ascii="黑体" w:hAnsi="宋体" w:eastAsia="黑体"/>
              </w:rPr>
            </w:pPr>
            <w:r>
              <w:rPr>
                <w:rFonts w:hint="eastAsia" w:ascii="黑体" w:hAnsi="宋体" w:eastAsia="黑体"/>
                <w:spacing w:val="60"/>
              </w:rPr>
              <w:t>环境风险受体情</w:t>
            </w:r>
            <w:r>
              <w:rPr>
                <w:rFonts w:hint="eastAsia" w:ascii="黑体" w:hAnsi="宋体" w:eastAsia="黑体"/>
              </w:rPr>
              <w:t>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231" w:hRule="atLeast"/>
        </w:trPr>
        <w:tc>
          <w:tcPr>
            <w:tcW w:w="709" w:type="dxa"/>
            <w:vAlign w:val="center"/>
          </w:tcPr>
          <w:p>
            <w:pPr>
              <w:autoSpaceDE w:val="0"/>
              <w:autoSpaceDN w:val="0"/>
              <w:adjustRightInd w:val="0"/>
              <w:snapToGrid w:val="0"/>
              <w:ind w:left="-80" w:leftChars="-38" w:right="-84" w:rightChars="-40"/>
              <w:jc w:val="center"/>
              <w:rPr>
                <w:rFonts w:ascii="宋体" w:hAnsi="宋体"/>
              </w:rPr>
            </w:pPr>
            <w:r>
              <w:rPr>
                <w:rFonts w:ascii="宋体" w:hAnsi="宋体"/>
              </w:rPr>
              <w:t>类型1</w:t>
            </w:r>
            <w:r>
              <w:rPr>
                <w:rFonts w:hint="eastAsia" w:ascii="宋体" w:hAnsi="宋体"/>
              </w:rPr>
              <w:t>（E1）</w:t>
            </w:r>
          </w:p>
        </w:tc>
        <w:tc>
          <w:tcPr>
            <w:tcW w:w="8166" w:type="dxa"/>
            <w:vAlign w:val="center"/>
          </w:tcPr>
          <w:p>
            <w:pPr>
              <w:autoSpaceDE w:val="0"/>
              <w:autoSpaceDN w:val="0"/>
              <w:adjustRightInd w:val="0"/>
              <w:snapToGrid w:val="0"/>
              <w:ind w:left="130" w:leftChars="-38" w:right="-84" w:rightChars="-40" w:hanging="210" w:hangingChars="100"/>
              <w:rPr>
                <w:rFonts w:ascii="宋体" w:hAnsi="宋体"/>
              </w:rPr>
            </w:pPr>
            <w:r>
              <w:rPr>
                <w:rFonts w:hint="eastAsia" w:ascii="宋体" w:hAnsi="宋体"/>
              </w:rPr>
              <w:t>●企业雨水排口、清净下水排口、污水排口</w:t>
            </w:r>
            <w:r>
              <w:rPr>
                <w:rFonts w:ascii="宋体" w:hAnsi="宋体"/>
              </w:rPr>
              <w:t>下游10公里范围内有如下一类或多类环境</w:t>
            </w:r>
            <w:r>
              <w:rPr>
                <w:rFonts w:hint="eastAsia" w:ascii="宋体" w:hAnsi="宋体"/>
              </w:rPr>
              <w:t>风险受体的</w:t>
            </w:r>
            <w:r>
              <w:rPr>
                <w:rFonts w:ascii="宋体" w:hAnsi="宋体"/>
              </w:rPr>
              <w:t>：</w:t>
            </w:r>
            <w:r>
              <w:rPr>
                <w:rFonts w:hint="eastAsia" w:ascii="宋体" w:hAnsi="宋体"/>
              </w:rPr>
              <w:t>乡镇及以上城镇</w:t>
            </w:r>
            <w:r>
              <w:rPr>
                <w:rFonts w:ascii="宋体" w:hAnsi="宋体"/>
              </w:rPr>
              <w:t>饮用水水源</w:t>
            </w:r>
            <w:r>
              <w:rPr>
                <w:rFonts w:hint="eastAsia" w:ascii="宋体" w:hAnsi="宋体"/>
              </w:rPr>
              <w:t>（地表水或地下水）</w:t>
            </w:r>
            <w:r>
              <w:rPr>
                <w:rFonts w:ascii="宋体" w:hAnsi="宋体"/>
              </w:rPr>
              <w:t>保护区；自来水</w:t>
            </w:r>
            <w:r>
              <w:rPr>
                <w:rFonts w:hint="eastAsia" w:ascii="宋体" w:hAnsi="宋体"/>
              </w:rPr>
              <w:t>厂</w:t>
            </w:r>
            <w:r>
              <w:rPr>
                <w:rFonts w:ascii="宋体" w:hAnsi="宋体"/>
              </w:rPr>
              <w:t>取水口；水源涵养区；自然保护区；重要湿地；珍稀濒危野生动植物天然集中分布区；重要水生生物的自然产卵场及索饵场、越冬场和洄游通道；风景名胜区；特殊生态系统；世界文化和自然遗产地；红树林、珊瑚礁等滨海湿地生态系统</w:t>
            </w:r>
            <w:r>
              <w:rPr>
                <w:rFonts w:hint="eastAsia" w:ascii="宋体" w:hAnsi="宋体"/>
              </w:rPr>
              <w:t>；</w:t>
            </w:r>
            <w:r>
              <w:rPr>
                <w:rFonts w:ascii="宋体" w:hAnsi="宋体"/>
              </w:rPr>
              <w:t>珍稀、濒危海洋生物的天然集中分布区</w:t>
            </w:r>
            <w:r>
              <w:rPr>
                <w:rFonts w:hint="eastAsia" w:ascii="宋体" w:hAnsi="宋体"/>
              </w:rPr>
              <w:t>；海洋特别保护区；海上自然保护区；盐场保护区；海水浴场；</w:t>
            </w:r>
            <w:r>
              <w:rPr>
                <w:rFonts w:ascii="宋体" w:hAnsi="宋体"/>
              </w:rPr>
              <w:t>海洋自然历史遗迹</w:t>
            </w:r>
            <w:r>
              <w:rPr>
                <w:rFonts w:hint="eastAsia" w:ascii="宋体" w:hAnsi="宋体"/>
              </w:rPr>
              <w:t>；或</w:t>
            </w:r>
          </w:p>
          <w:p>
            <w:pPr>
              <w:autoSpaceDE w:val="0"/>
              <w:autoSpaceDN w:val="0"/>
              <w:adjustRightInd w:val="0"/>
              <w:snapToGrid w:val="0"/>
              <w:ind w:left="130" w:leftChars="-38" w:right="-84" w:rightChars="-40" w:hanging="210" w:hangingChars="100"/>
              <w:rPr>
                <w:rFonts w:ascii="宋体" w:hAnsi="宋体"/>
              </w:rPr>
            </w:pPr>
            <w:r>
              <w:rPr>
                <w:rFonts w:hint="eastAsia" w:ascii="宋体" w:hAnsi="宋体"/>
              </w:rPr>
              <w:t>●以企业雨水排口（含泄洪渠）、清净下水排口、废水总排口算起，排水进入受纳河流最大流速时，24小时流经范围内涉跨国界或省界的；或</w:t>
            </w:r>
            <w:r>
              <w:rPr>
                <w:rFonts w:ascii="宋体" w:hAnsi="宋体"/>
              </w:rPr>
              <w:t xml:space="preserve"> </w:t>
            </w:r>
          </w:p>
          <w:p>
            <w:pPr>
              <w:autoSpaceDE w:val="0"/>
              <w:autoSpaceDN w:val="0"/>
              <w:adjustRightInd w:val="0"/>
              <w:snapToGrid w:val="0"/>
              <w:ind w:left="-80" w:leftChars="-38" w:right="-84" w:rightChars="-40"/>
              <w:rPr>
                <w:rFonts w:ascii="宋体" w:hAnsi="宋体"/>
              </w:rPr>
            </w:pPr>
            <w:r>
              <w:rPr>
                <w:rFonts w:hint="eastAsia" w:ascii="宋体" w:hAnsi="宋体"/>
              </w:rPr>
              <w:t>●企业周边现状不满足环评及批复的卫生防护距离或大气环境防护距离等要求的；或</w:t>
            </w:r>
          </w:p>
          <w:p>
            <w:pPr>
              <w:autoSpaceDE w:val="0"/>
              <w:autoSpaceDN w:val="0"/>
              <w:adjustRightInd w:val="0"/>
              <w:snapToGrid w:val="0"/>
              <w:ind w:left="130" w:leftChars="-38" w:right="-84" w:rightChars="-40" w:hanging="210" w:hangingChars="100"/>
              <w:rPr>
                <w:rFonts w:ascii="宋体" w:hAnsi="宋体"/>
              </w:rPr>
            </w:pPr>
            <w:r>
              <w:rPr>
                <w:rFonts w:hint="eastAsia" w:ascii="宋体" w:hAnsi="宋体"/>
              </w:rPr>
              <w:t>●企业</w:t>
            </w:r>
            <w:r>
              <w:rPr>
                <w:rFonts w:ascii="宋体" w:hAnsi="宋体"/>
              </w:rPr>
              <w:t>周边5公里范围内居住区、医疗卫生、文化教育、科研、行政办公等机构人口总数大于</w:t>
            </w:r>
            <w:r>
              <w:rPr>
                <w:rFonts w:hint="eastAsia" w:ascii="宋体" w:hAnsi="宋体"/>
              </w:rPr>
              <w:t>5</w:t>
            </w:r>
            <w:r>
              <w:rPr>
                <w:rFonts w:ascii="宋体" w:hAnsi="宋体"/>
              </w:rPr>
              <w:t>万人</w:t>
            </w:r>
            <w:r>
              <w:rPr>
                <w:rFonts w:hint="eastAsia" w:ascii="宋体" w:hAnsi="宋体"/>
              </w:rPr>
              <w:t>，或企业</w:t>
            </w:r>
            <w:r>
              <w:rPr>
                <w:rFonts w:ascii="宋体" w:hAnsi="宋体"/>
              </w:rPr>
              <w:t>周边</w:t>
            </w:r>
            <w:r>
              <w:rPr>
                <w:rFonts w:hint="eastAsia" w:ascii="宋体" w:hAnsi="宋体"/>
              </w:rPr>
              <w:t>500米</w:t>
            </w:r>
            <w:r>
              <w:rPr>
                <w:rFonts w:ascii="宋体" w:hAnsi="宋体"/>
              </w:rPr>
              <w:t>范围内人口总数大于</w:t>
            </w:r>
            <w:r>
              <w:rPr>
                <w:rFonts w:hint="eastAsia" w:ascii="宋体" w:hAnsi="宋体"/>
              </w:rPr>
              <w:t>1000</w:t>
            </w:r>
            <w:r>
              <w:rPr>
                <w:rFonts w:ascii="宋体" w:hAnsi="宋体"/>
              </w:rPr>
              <w:t>人</w:t>
            </w:r>
            <w:r>
              <w:rPr>
                <w:rFonts w:hint="eastAsia" w:ascii="宋体" w:hAnsi="宋体"/>
              </w:rPr>
              <w:t>，或企业周边</w:t>
            </w:r>
            <w:r>
              <w:rPr>
                <w:rFonts w:ascii="宋体" w:hAnsi="宋体"/>
              </w:rPr>
              <w:t>5公里</w:t>
            </w:r>
            <w:r>
              <w:rPr>
                <w:rFonts w:hint="eastAsia" w:ascii="宋体" w:hAnsi="宋体"/>
              </w:rPr>
              <w:t>涉及军事禁区、军事管理区、国家相关保密区域</w:t>
            </w:r>
            <w:r>
              <w:rPr>
                <w:rFonts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trPr>
        <w:tc>
          <w:tcPr>
            <w:tcW w:w="709" w:type="dxa"/>
            <w:vAlign w:val="center"/>
          </w:tcPr>
          <w:p>
            <w:pPr>
              <w:autoSpaceDE w:val="0"/>
              <w:autoSpaceDN w:val="0"/>
              <w:adjustRightInd w:val="0"/>
              <w:snapToGrid w:val="0"/>
              <w:ind w:left="-80" w:leftChars="-38" w:right="-84" w:rightChars="-40"/>
              <w:jc w:val="center"/>
              <w:rPr>
                <w:rFonts w:ascii="宋体" w:hAnsi="宋体"/>
              </w:rPr>
            </w:pPr>
            <w:r>
              <w:rPr>
                <w:rFonts w:ascii="宋体" w:hAnsi="宋体"/>
              </w:rPr>
              <w:t>类型2</w:t>
            </w:r>
            <w:r>
              <w:rPr>
                <w:rFonts w:hint="eastAsia" w:ascii="宋体" w:hAnsi="宋体"/>
              </w:rPr>
              <w:t>（E2）</w:t>
            </w:r>
          </w:p>
        </w:tc>
        <w:tc>
          <w:tcPr>
            <w:tcW w:w="8166" w:type="dxa"/>
            <w:vAlign w:val="center"/>
          </w:tcPr>
          <w:p>
            <w:pPr>
              <w:autoSpaceDE w:val="0"/>
              <w:autoSpaceDN w:val="0"/>
              <w:adjustRightInd w:val="0"/>
              <w:snapToGrid w:val="0"/>
              <w:ind w:left="130" w:leftChars="-38" w:right="-84" w:rightChars="-40" w:hanging="210" w:hangingChars="100"/>
              <w:rPr>
                <w:rFonts w:ascii="宋体" w:hAnsi="宋体"/>
              </w:rPr>
            </w:pPr>
            <w:r>
              <w:rPr>
                <w:rFonts w:hint="eastAsia" w:ascii="宋体" w:hAnsi="宋体"/>
              </w:rPr>
              <w:t>●企业雨水排口、清净下水排口、污水排口</w:t>
            </w:r>
            <w:r>
              <w:rPr>
                <w:rFonts w:ascii="宋体" w:hAnsi="宋体"/>
              </w:rPr>
              <w:t>下游10公里范围内有如下一类或多类环境</w:t>
            </w:r>
            <w:r>
              <w:rPr>
                <w:rFonts w:hint="eastAsia" w:ascii="宋体" w:hAnsi="宋体"/>
              </w:rPr>
              <w:t>风险受体的</w:t>
            </w:r>
            <w:r>
              <w:rPr>
                <w:rFonts w:ascii="宋体" w:hAnsi="宋体"/>
              </w:rPr>
              <w:t>：水产养殖区；天然渔场；耕地、基本农田保护区；富营养化水域；基本草原；森林公园；地质公园；天然林；</w:t>
            </w:r>
            <w:r>
              <w:rPr>
                <w:rFonts w:hint="eastAsia" w:ascii="宋体" w:hAnsi="宋体"/>
              </w:rPr>
              <w:t>海滨风景游览区；</w:t>
            </w:r>
            <w:r>
              <w:rPr>
                <w:rFonts w:ascii="宋体" w:hAnsi="宋体"/>
              </w:rPr>
              <w:t>具有重要经济价值的海洋生物生存区域</w:t>
            </w:r>
            <w:r>
              <w:rPr>
                <w:rFonts w:hint="eastAsia" w:ascii="宋体" w:hAnsi="宋体"/>
              </w:rPr>
              <w:t>；</w:t>
            </w:r>
            <w:r>
              <w:rPr>
                <w:rFonts w:ascii="宋体" w:hAnsi="宋体"/>
              </w:rPr>
              <w:t>或</w:t>
            </w:r>
          </w:p>
          <w:p>
            <w:pPr>
              <w:autoSpaceDE w:val="0"/>
              <w:autoSpaceDN w:val="0"/>
              <w:adjustRightInd w:val="0"/>
              <w:snapToGrid w:val="0"/>
              <w:ind w:left="130" w:leftChars="-38" w:right="-84" w:rightChars="-40" w:hanging="210" w:hangingChars="100"/>
              <w:rPr>
                <w:rFonts w:ascii="宋体" w:hAnsi="宋体"/>
              </w:rPr>
            </w:pPr>
            <w:r>
              <w:rPr>
                <w:rFonts w:hint="eastAsia" w:ascii="宋体" w:hAnsi="宋体"/>
              </w:rPr>
              <w:t>●企业</w:t>
            </w:r>
            <w:r>
              <w:rPr>
                <w:rFonts w:ascii="宋体" w:hAnsi="宋体"/>
              </w:rPr>
              <w:t>周边5公里范围内居住区、医疗卫生、文化教育、科研、行政办公等机构人口总数大于1万人，小于</w:t>
            </w:r>
            <w:r>
              <w:rPr>
                <w:rFonts w:hint="eastAsia" w:ascii="宋体" w:hAnsi="宋体"/>
              </w:rPr>
              <w:t>5</w:t>
            </w:r>
            <w:r>
              <w:rPr>
                <w:rFonts w:ascii="宋体" w:hAnsi="宋体"/>
              </w:rPr>
              <w:t>万人</w:t>
            </w:r>
            <w:r>
              <w:rPr>
                <w:rFonts w:hint="eastAsia" w:ascii="宋体" w:hAnsi="宋体"/>
              </w:rPr>
              <w:t>；或企业</w:t>
            </w:r>
            <w:r>
              <w:rPr>
                <w:rFonts w:ascii="宋体" w:hAnsi="宋体"/>
              </w:rPr>
              <w:t>周边</w:t>
            </w:r>
            <w:r>
              <w:rPr>
                <w:rFonts w:hint="eastAsia" w:ascii="宋体" w:hAnsi="宋体"/>
              </w:rPr>
              <w:t>500米</w:t>
            </w:r>
            <w:r>
              <w:rPr>
                <w:rFonts w:ascii="宋体" w:hAnsi="宋体"/>
              </w:rPr>
              <w:t>范围内人口</w:t>
            </w:r>
            <w:r>
              <w:rPr>
                <w:rFonts w:hint="eastAsia" w:ascii="宋体" w:hAnsi="宋体"/>
              </w:rPr>
              <w:t>总</w:t>
            </w:r>
            <w:r>
              <w:rPr>
                <w:rFonts w:ascii="宋体" w:hAnsi="宋体"/>
              </w:rPr>
              <w:t>数大于</w:t>
            </w:r>
            <w:r>
              <w:rPr>
                <w:rFonts w:hint="eastAsia" w:ascii="宋体" w:hAnsi="宋体"/>
              </w:rPr>
              <w:t>500人，小于1000</w:t>
            </w:r>
            <w:r>
              <w:rPr>
                <w:rFonts w:ascii="宋体" w:hAnsi="宋体"/>
              </w:rPr>
              <w:t>人；</w:t>
            </w:r>
          </w:p>
          <w:p>
            <w:pPr>
              <w:autoSpaceDE w:val="0"/>
              <w:autoSpaceDN w:val="0"/>
              <w:adjustRightInd w:val="0"/>
              <w:snapToGrid w:val="0"/>
              <w:ind w:left="-80" w:leftChars="-38" w:right="-84" w:rightChars="-40"/>
              <w:rPr>
                <w:rFonts w:ascii="宋体" w:hAnsi="宋体"/>
              </w:rPr>
            </w:pPr>
            <w:r>
              <w:rPr>
                <w:rFonts w:hint="eastAsia" w:ascii="宋体" w:hAnsi="宋体"/>
              </w:rPr>
              <w:t>●企业位于溶岩地貌、泄洪区、泥石流多发等地区；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709" w:type="dxa"/>
            <w:vAlign w:val="center"/>
          </w:tcPr>
          <w:p>
            <w:pPr>
              <w:autoSpaceDE w:val="0"/>
              <w:autoSpaceDN w:val="0"/>
              <w:adjustRightInd w:val="0"/>
              <w:snapToGrid w:val="0"/>
              <w:ind w:left="-80" w:leftChars="-38" w:right="-84" w:rightChars="-40"/>
              <w:jc w:val="center"/>
              <w:rPr>
                <w:rFonts w:ascii="宋体" w:hAnsi="宋体"/>
              </w:rPr>
            </w:pPr>
            <w:r>
              <w:rPr>
                <w:rFonts w:ascii="宋体" w:hAnsi="宋体"/>
              </w:rPr>
              <w:t>类型3</w:t>
            </w:r>
            <w:r>
              <w:rPr>
                <w:rFonts w:hint="eastAsia" w:ascii="宋体" w:hAnsi="宋体"/>
              </w:rPr>
              <w:t>（E3）</w:t>
            </w:r>
          </w:p>
        </w:tc>
        <w:tc>
          <w:tcPr>
            <w:tcW w:w="8166" w:type="dxa"/>
            <w:vAlign w:val="center"/>
          </w:tcPr>
          <w:p>
            <w:pPr>
              <w:autoSpaceDE w:val="0"/>
              <w:autoSpaceDN w:val="0"/>
              <w:adjustRightInd w:val="0"/>
              <w:snapToGrid w:val="0"/>
              <w:ind w:left="-80" w:leftChars="-38" w:right="-84" w:rightChars="-40"/>
              <w:rPr>
                <w:rFonts w:ascii="宋体" w:hAnsi="宋体"/>
              </w:rPr>
            </w:pPr>
            <w:r>
              <w:rPr>
                <w:rFonts w:hint="eastAsia" w:ascii="宋体" w:hAnsi="宋体"/>
              </w:rPr>
              <w:t>●企业</w:t>
            </w:r>
            <w:r>
              <w:rPr>
                <w:rFonts w:ascii="宋体" w:hAnsi="宋体"/>
              </w:rPr>
              <w:t>下游10公里范围无上述类型1和类型2包括的环境</w:t>
            </w:r>
            <w:r>
              <w:rPr>
                <w:rFonts w:hint="eastAsia" w:ascii="宋体" w:hAnsi="宋体"/>
              </w:rPr>
              <w:t>风险受体</w:t>
            </w:r>
            <w:r>
              <w:rPr>
                <w:rFonts w:ascii="宋体" w:hAnsi="宋体"/>
              </w:rPr>
              <w:t>；或</w:t>
            </w:r>
          </w:p>
          <w:p>
            <w:pPr>
              <w:autoSpaceDE w:val="0"/>
              <w:autoSpaceDN w:val="0"/>
              <w:adjustRightInd w:val="0"/>
              <w:snapToGrid w:val="0"/>
              <w:ind w:left="130" w:leftChars="-38" w:right="-84" w:rightChars="-40" w:hanging="210" w:hangingChars="100"/>
              <w:rPr>
                <w:rFonts w:ascii="宋体" w:hAnsi="宋体"/>
              </w:rPr>
            </w:pPr>
            <w:r>
              <w:rPr>
                <w:rFonts w:hint="eastAsia" w:ascii="宋体" w:hAnsi="宋体"/>
              </w:rPr>
              <w:t>●企业</w:t>
            </w:r>
            <w:r>
              <w:rPr>
                <w:rFonts w:ascii="宋体" w:hAnsi="宋体"/>
              </w:rPr>
              <w:t>周边5公里范围内居住区、医疗卫生、文化教育、科研、行政办公等机构人口总数小于1万人</w:t>
            </w:r>
            <w:r>
              <w:rPr>
                <w:rFonts w:hint="eastAsia" w:ascii="宋体" w:hAnsi="宋体"/>
              </w:rPr>
              <w:t>，或企业</w:t>
            </w:r>
            <w:r>
              <w:rPr>
                <w:rFonts w:ascii="宋体" w:hAnsi="宋体"/>
              </w:rPr>
              <w:t>周边</w:t>
            </w:r>
            <w:r>
              <w:rPr>
                <w:rFonts w:hint="eastAsia" w:ascii="宋体" w:hAnsi="宋体"/>
              </w:rPr>
              <w:t>500米</w:t>
            </w:r>
            <w:r>
              <w:rPr>
                <w:rFonts w:ascii="宋体" w:hAnsi="宋体"/>
              </w:rPr>
              <w:t>范围内人口总数</w:t>
            </w:r>
            <w:r>
              <w:rPr>
                <w:rFonts w:hint="eastAsia" w:ascii="宋体" w:hAnsi="宋体"/>
              </w:rPr>
              <w:t>小</w:t>
            </w:r>
            <w:r>
              <w:rPr>
                <w:rFonts w:ascii="宋体" w:hAnsi="宋体"/>
              </w:rPr>
              <w:t>于</w:t>
            </w:r>
            <w:r>
              <w:rPr>
                <w:rFonts w:hint="eastAsia" w:ascii="宋体" w:hAnsi="宋体"/>
              </w:rPr>
              <w:t>500人。</w:t>
            </w:r>
          </w:p>
        </w:tc>
      </w:tr>
    </w:tbl>
    <w:p>
      <w:pPr>
        <w:pStyle w:val="3"/>
        <w:widowControl/>
        <w:numPr>
          <w:numId w:val="0"/>
        </w:numPr>
        <w:adjustRightInd w:val="0"/>
        <w:snapToGrid w:val="0"/>
        <w:spacing w:before="289" w:beforeLines="50" w:after="0" w:afterLines="0" w:line="360" w:lineRule="auto"/>
        <w:ind w:firstLine="602" w:firstLineChars="200"/>
        <w:rPr>
          <w:rFonts w:ascii="楷体_GB2312" w:hAnsi="宋体" w:eastAsia="楷体_GB2312"/>
          <w:b/>
        </w:rPr>
      </w:pPr>
      <w:r>
        <w:rPr>
          <w:rFonts w:hint="eastAsia" w:ascii="楷体_GB2312" w:hAnsi="宋体" w:eastAsia="楷体_GB2312"/>
          <w:b/>
        </w:rPr>
        <w:t>A.4 企业环境风险等级划分</w:t>
      </w:r>
    </w:p>
    <w:p>
      <w:pPr>
        <w:autoSpaceDE w:val="0"/>
        <w:autoSpaceDN w:val="0"/>
        <w:adjustRightInd w:val="0"/>
        <w:snapToGrid w:val="0"/>
        <w:spacing w:line="348" w:lineRule="auto"/>
        <w:ind w:firstLine="600" w:firstLineChars="200"/>
        <w:rPr>
          <w:rFonts w:eastAsia="仿宋_GB2312"/>
          <w:sz w:val="30"/>
        </w:rPr>
      </w:pPr>
      <w:r>
        <w:rPr>
          <w:rFonts w:hint="eastAsia" w:eastAsia="仿宋_GB2312"/>
          <w:sz w:val="30"/>
        </w:rPr>
        <w:t>根据企业周边</w:t>
      </w:r>
      <w:r>
        <w:rPr>
          <w:rFonts w:eastAsia="仿宋_GB2312"/>
          <w:sz w:val="30"/>
        </w:rPr>
        <w:t>环境</w:t>
      </w:r>
      <w:r>
        <w:rPr>
          <w:rFonts w:hint="eastAsia" w:eastAsia="仿宋_GB2312"/>
          <w:sz w:val="30"/>
        </w:rPr>
        <w:t>风险受体的3种类型，按照环境风险物质</w:t>
      </w:r>
      <w:r>
        <w:rPr>
          <w:rFonts w:eastAsia="仿宋_GB2312"/>
          <w:sz w:val="30"/>
        </w:rPr>
        <w:t>数量与临界量比值（Q）</w:t>
      </w:r>
      <w:r>
        <w:rPr>
          <w:rFonts w:hint="eastAsia" w:eastAsia="仿宋_GB2312"/>
          <w:sz w:val="30"/>
        </w:rPr>
        <w:t>、</w:t>
      </w:r>
      <w:r>
        <w:rPr>
          <w:rFonts w:eastAsia="仿宋_GB2312"/>
          <w:sz w:val="30"/>
        </w:rPr>
        <w:t>生产工艺过程与</w:t>
      </w:r>
      <w:r>
        <w:rPr>
          <w:rFonts w:hint="eastAsia" w:eastAsia="仿宋_GB2312"/>
          <w:sz w:val="30"/>
        </w:rPr>
        <w:t>环境</w:t>
      </w:r>
      <w:r>
        <w:rPr>
          <w:rFonts w:eastAsia="仿宋_GB2312"/>
          <w:sz w:val="30"/>
        </w:rPr>
        <w:t>风险控制水平（M）</w:t>
      </w:r>
      <w:r>
        <w:rPr>
          <w:rFonts w:hint="eastAsia" w:eastAsia="仿宋_GB2312"/>
          <w:sz w:val="30"/>
        </w:rPr>
        <w:t>矩阵，确定企业环境风险等级。</w:t>
      </w:r>
    </w:p>
    <w:p>
      <w:pPr>
        <w:autoSpaceDE w:val="0"/>
        <w:autoSpaceDN w:val="0"/>
        <w:adjustRightInd w:val="0"/>
        <w:snapToGrid w:val="0"/>
        <w:spacing w:line="348" w:lineRule="auto"/>
        <w:ind w:firstLine="600" w:firstLineChars="200"/>
        <w:rPr>
          <w:rFonts w:ascii="黑体" w:eastAsia="黑体"/>
          <w:sz w:val="24"/>
        </w:rPr>
      </w:pPr>
      <w:r>
        <w:rPr>
          <w:rFonts w:hint="eastAsia" w:eastAsia="仿宋_GB2312"/>
          <w:sz w:val="30"/>
        </w:rPr>
        <w:t>企业周边环境风险受体属于类型</w:t>
      </w:r>
      <w:r>
        <w:rPr>
          <w:rFonts w:eastAsia="仿宋_GB2312"/>
          <w:sz w:val="30"/>
        </w:rPr>
        <w:t>1</w:t>
      </w:r>
      <w:r>
        <w:rPr>
          <w:rFonts w:hint="eastAsia" w:eastAsia="仿宋_GB2312"/>
          <w:sz w:val="30"/>
        </w:rPr>
        <w:t>时，按表8确定环境</w:t>
      </w:r>
      <w:r>
        <w:rPr>
          <w:rFonts w:eastAsia="仿宋_GB2312"/>
          <w:sz w:val="30"/>
        </w:rPr>
        <w:t>风险</w:t>
      </w:r>
      <w:r>
        <w:rPr>
          <w:rFonts w:hint="eastAsia" w:eastAsia="仿宋_GB2312"/>
          <w:sz w:val="30"/>
        </w:rPr>
        <w:t>等级。</w:t>
      </w:r>
    </w:p>
    <w:p>
      <w:pPr>
        <w:adjustRightInd w:val="0"/>
        <w:snapToGrid w:val="0"/>
        <w:jc w:val="center"/>
        <w:rPr>
          <w:rFonts w:hint="eastAsia" w:ascii="黑体" w:eastAsia="黑体"/>
          <w:sz w:val="24"/>
        </w:rPr>
      </w:pPr>
    </w:p>
    <w:p>
      <w:pPr>
        <w:adjustRightInd w:val="0"/>
        <w:snapToGrid w:val="0"/>
        <w:jc w:val="center"/>
        <w:rPr>
          <w:rFonts w:hint="eastAsia" w:ascii="黑体" w:eastAsia="黑体"/>
          <w:sz w:val="24"/>
        </w:rPr>
      </w:pPr>
    </w:p>
    <w:p>
      <w:pPr>
        <w:adjustRightInd w:val="0"/>
        <w:snapToGrid w:val="0"/>
        <w:jc w:val="center"/>
        <w:rPr>
          <w:rFonts w:hint="eastAsia" w:ascii="黑体" w:eastAsia="黑体"/>
          <w:sz w:val="24"/>
        </w:rPr>
      </w:pP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8  类型</w:t>
      </w:r>
      <w:r>
        <w:rPr>
          <w:rFonts w:ascii="黑体" w:eastAsia="黑体"/>
          <w:sz w:val="24"/>
        </w:rPr>
        <w:t>1</w:t>
      </w:r>
      <w:r>
        <w:rPr>
          <w:rFonts w:hint="eastAsia" w:ascii="黑体" w:eastAsia="黑体"/>
          <w:sz w:val="24"/>
        </w:rPr>
        <w:t>（</w:t>
      </w:r>
      <w:r>
        <w:rPr>
          <w:rFonts w:ascii="黑体" w:eastAsia="黑体"/>
          <w:sz w:val="24"/>
        </w:rPr>
        <w:t>E</w:t>
      </w:r>
      <w:r>
        <w:rPr>
          <w:rFonts w:hint="eastAsia" w:ascii="黑体" w:eastAsia="黑体"/>
          <w:sz w:val="24"/>
        </w:rPr>
        <w:t>1）——</w:t>
      </w:r>
      <w:r>
        <w:rPr>
          <w:rFonts w:ascii="黑体" w:eastAsia="黑体"/>
          <w:sz w:val="24"/>
        </w:rPr>
        <w:t>企业环境风险分级</w:t>
      </w:r>
      <w:r>
        <w:rPr>
          <w:rFonts w:hint="eastAsia" w:ascii="黑体" w:eastAsia="黑体"/>
          <w:sz w:val="24"/>
        </w:rPr>
        <w:t>表</w:t>
      </w:r>
    </w:p>
    <w:tbl>
      <w:tblPr>
        <w:tblStyle w:val="7"/>
        <w:tblpPr w:leftFromText="181" w:rightFromText="181" w:vertAnchor="text" w:horzAnchor="margin" w:tblpX="108" w:tblpY="1"/>
        <w:tblW w:w="887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592"/>
        <w:gridCol w:w="1592"/>
        <w:gridCol w:w="1592"/>
        <w:gridCol w:w="2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65" w:type="dxa"/>
            <w:vMerge w:val="restart"/>
            <w:tcBorders>
              <w:top w:val="single" w:color="auto" w:sz="8" w:space="0"/>
            </w:tcBorders>
            <w:vAlign w:val="center"/>
          </w:tcPr>
          <w:p>
            <w:pPr>
              <w:adjustRightInd w:val="0"/>
              <w:snapToGrid w:val="0"/>
              <w:jc w:val="center"/>
              <w:rPr>
                <w:rFonts w:ascii="黑体" w:hAnsi="宋体" w:eastAsia="黑体"/>
              </w:rPr>
            </w:pPr>
            <w:r>
              <w:rPr>
                <w:rFonts w:hint="eastAsia" w:ascii="黑体" w:hAnsi="宋体" w:eastAsia="黑体"/>
              </w:rPr>
              <w:t>环境风险物质数量与临界量比（</w:t>
            </w:r>
            <w:r>
              <w:rPr>
                <w:rFonts w:eastAsia="黑体"/>
              </w:rPr>
              <w:t>Q</w:t>
            </w:r>
            <w:r>
              <w:rPr>
                <w:rFonts w:hint="eastAsia" w:ascii="黑体" w:hAnsi="宋体" w:eastAsia="黑体"/>
              </w:rPr>
              <w:t>）</w:t>
            </w:r>
          </w:p>
        </w:tc>
        <w:tc>
          <w:tcPr>
            <w:tcW w:w="6806" w:type="dxa"/>
            <w:gridSpan w:val="4"/>
            <w:tcBorders>
              <w:top w:val="single" w:color="auto" w:sz="8" w:space="0"/>
              <w:bottom w:val="single" w:color="auto" w:sz="4" w:space="0"/>
            </w:tcBorders>
            <w:vAlign w:val="center"/>
          </w:tcPr>
          <w:p>
            <w:pPr>
              <w:adjustRightInd w:val="0"/>
              <w:snapToGrid w:val="0"/>
              <w:jc w:val="center"/>
              <w:rPr>
                <w:rFonts w:ascii="黑体" w:hAnsi="宋体" w:eastAsia="黑体"/>
              </w:rPr>
            </w:pPr>
            <w:r>
              <w:rPr>
                <w:rFonts w:hint="eastAsia" w:ascii="黑体" w:hAnsi="宋体" w:eastAsia="黑体"/>
                <w:spacing w:val="20"/>
              </w:rPr>
              <w:t>生产工艺过程与环境风险控制水平（</w:t>
            </w:r>
            <w:r>
              <w:rPr>
                <w:rFonts w:hint="eastAsia" w:ascii="黑体" w:hAnsi="宋体" w:eastAsia="黑体"/>
              </w:rPr>
              <w:t>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65" w:type="dxa"/>
            <w:vMerge w:val="continue"/>
            <w:tcBorders>
              <w:bottom w:val="single" w:color="auto" w:sz="4" w:space="0"/>
            </w:tcBorders>
            <w:vAlign w:val="center"/>
          </w:tcPr>
          <w:p>
            <w:pPr>
              <w:adjustRightInd w:val="0"/>
              <w:snapToGrid w:val="0"/>
              <w:jc w:val="center"/>
              <w:rPr>
                <w:rFonts w:ascii="黑体" w:hAnsi="宋体" w:eastAsia="黑体"/>
              </w:rPr>
            </w:pPr>
          </w:p>
        </w:tc>
        <w:tc>
          <w:tcPr>
            <w:tcW w:w="1592"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M1类水平</w:t>
            </w:r>
          </w:p>
        </w:tc>
        <w:tc>
          <w:tcPr>
            <w:tcW w:w="1592"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M2类水平</w:t>
            </w:r>
          </w:p>
        </w:tc>
        <w:tc>
          <w:tcPr>
            <w:tcW w:w="1592"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M3类水平</w:t>
            </w:r>
          </w:p>
        </w:tc>
        <w:tc>
          <w:tcPr>
            <w:tcW w:w="2030" w:type="dxa"/>
            <w:tcBorders>
              <w:top w:val="single" w:color="auto" w:sz="4" w:space="0"/>
              <w:bottom w:val="single" w:color="auto" w:sz="4" w:space="0"/>
              <w:right w:val="single" w:color="auto" w:sz="8" w:space="0"/>
            </w:tcBorders>
            <w:vAlign w:val="center"/>
          </w:tcPr>
          <w:p>
            <w:pPr>
              <w:adjustRightInd w:val="0"/>
              <w:snapToGrid w:val="0"/>
              <w:jc w:val="center"/>
              <w:rPr>
                <w:rFonts w:eastAsia="黑体"/>
              </w:rPr>
            </w:pPr>
            <w:r>
              <w:rPr>
                <w:rFonts w:hint="eastAsia" w:eastAsia="黑体"/>
              </w:rPr>
              <w:t>M4类水平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65" w:type="dxa"/>
            <w:tcBorders>
              <w:top w:val="single" w:color="auto" w:sz="4" w:space="0"/>
              <w:left w:val="single" w:color="auto" w:sz="8" w:space="0"/>
              <w:bottom w:val="single" w:color="auto" w:sz="4" w:space="0"/>
              <w:right w:val="single" w:color="auto" w:sz="4" w:space="0"/>
            </w:tcBorders>
            <w:shd w:val="clear" w:color="auto" w:fill="auto"/>
            <w:vAlign w:val="center"/>
          </w:tcPr>
          <w:p>
            <w:pPr>
              <w:adjustRightInd w:val="0"/>
              <w:snapToGrid w:val="0"/>
              <w:jc w:val="center"/>
              <w:rPr>
                <w:rFonts w:eastAsia="黑体"/>
              </w:rPr>
            </w:pPr>
            <w:r>
              <w:rPr>
                <w:rFonts w:eastAsia="黑体"/>
              </w:rPr>
              <w:t>1</w:t>
            </w:r>
            <w:r>
              <w:rPr>
                <w:rFonts w:hint="eastAsia" w:eastAsia="黑体"/>
              </w:rPr>
              <w:t>≤</w:t>
            </w:r>
            <w:r>
              <w:rPr>
                <w:rFonts w:eastAsia="黑体"/>
              </w:rPr>
              <w:t xml:space="preserve"> Q＜10</w:t>
            </w:r>
          </w:p>
        </w:tc>
        <w:tc>
          <w:tcPr>
            <w:tcW w:w="1592" w:type="dxa"/>
            <w:tcBorders>
              <w:top w:val="single" w:color="auto" w:sz="4" w:space="0"/>
              <w:left w:val="single" w:color="auto" w:sz="4" w:space="0"/>
              <w:bottom w:val="nil"/>
              <w:right w:val="nil"/>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2" w:type="dxa"/>
            <w:tcBorders>
              <w:top w:val="single" w:color="auto" w:sz="4" w:space="0"/>
              <w:left w:val="nil"/>
              <w:bottom w:val="single" w:color="auto" w:sz="4"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2" w:type="dxa"/>
            <w:tcBorders>
              <w:top w:val="single" w:color="auto" w:sz="4" w:space="0"/>
              <w:left w:val="single" w:color="auto" w:sz="4" w:space="0"/>
              <w:bottom w:val="nil"/>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2030" w:type="dxa"/>
            <w:tcBorders>
              <w:top w:val="single" w:color="auto" w:sz="4" w:space="0"/>
              <w:left w:val="nil"/>
              <w:bottom w:val="nil"/>
              <w:right w:val="single" w:color="auto" w:sz="8" w:space="0"/>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65" w:type="dxa"/>
            <w:tcBorders>
              <w:top w:val="single" w:color="auto" w:sz="4" w:space="0"/>
              <w:bottom w:val="single" w:color="auto" w:sz="4" w:space="0"/>
            </w:tcBorders>
            <w:shd w:val="clear" w:color="auto" w:fill="auto"/>
            <w:vAlign w:val="center"/>
          </w:tcPr>
          <w:p>
            <w:pPr>
              <w:adjustRightInd w:val="0"/>
              <w:snapToGrid w:val="0"/>
              <w:jc w:val="center"/>
              <w:rPr>
                <w:rFonts w:eastAsia="黑体"/>
              </w:rPr>
            </w:pPr>
            <w:r>
              <w:rPr>
                <w:rFonts w:eastAsia="黑体"/>
              </w:rPr>
              <w:t>10</w:t>
            </w:r>
            <w:r>
              <w:rPr>
                <w:rFonts w:hint="eastAsia" w:eastAsia="黑体"/>
              </w:rPr>
              <w:t>≤</w:t>
            </w:r>
            <w:r>
              <w:rPr>
                <w:rFonts w:eastAsia="黑体"/>
              </w:rPr>
              <w:t xml:space="preserve"> Q ＜100</w:t>
            </w:r>
          </w:p>
        </w:tc>
        <w:tc>
          <w:tcPr>
            <w:tcW w:w="1592" w:type="dxa"/>
            <w:tcBorders>
              <w:top w:val="nil"/>
              <w:bottom w:val="single" w:color="auto" w:sz="4"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2" w:type="dxa"/>
            <w:tcBorders>
              <w:top w:val="single" w:color="auto" w:sz="4" w:space="0"/>
              <w:left w:val="single" w:color="auto" w:sz="4" w:space="0"/>
              <w:bottom w:val="nil"/>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1592" w:type="dxa"/>
            <w:tcBorders>
              <w:top w:val="nil"/>
              <w:left w:val="nil"/>
              <w:bottom w:val="nil"/>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2030" w:type="dxa"/>
            <w:tcBorders>
              <w:top w:val="nil"/>
              <w:left w:val="nil"/>
              <w:bottom w:val="nil"/>
              <w:right w:val="single" w:color="auto" w:sz="8" w:space="0"/>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065" w:type="dxa"/>
            <w:tcBorders>
              <w:top w:val="single" w:color="auto" w:sz="4" w:space="0"/>
              <w:bottom w:val="single" w:color="auto" w:sz="8" w:space="0"/>
              <w:right w:val="single" w:color="auto" w:sz="4" w:space="0"/>
            </w:tcBorders>
            <w:shd w:val="clear" w:color="auto" w:fill="auto"/>
            <w:vAlign w:val="center"/>
          </w:tcPr>
          <w:p>
            <w:pPr>
              <w:adjustRightInd w:val="0"/>
              <w:snapToGrid w:val="0"/>
              <w:jc w:val="center"/>
              <w:rPr>
                <w:rFonts w:eastAsia="黑体"/>
              </w:rPr>
            </w:pPr>
            <w:r>
              <w:rPr>
                <w:rFonts w:eastAsia="黑体"/>
              </w:rPr>
              <w:t xml:space="preserve">100 </w:t>
            </w:r>
            <w:r>
              <w:rPr>
                <w:rFonts w:hint="eastAsia" w:eastAsia="黑体"/>
              </w:rPr>
              <w:t>≤</w:t>
            </w:r>
            <w:r>
              <w:rPr>
                <w:rFonts w:eastAsia="黑体"/>
              </w:rPr>
              <w:t xml:space="preserve"> Q</w:t>
            </w:r>
          </w:p>
        </w:tc>
        <w:tc>
          <w:tcPr>
            <w:tcW w:w="1592" w:type="dxa"/>
            <w:tcBorders>
              <w:top w:val="single" w:color="auto" w:sz="4" w:space="0"/>
              <w:left w:val="single" w:color="auto" w:sz="4" w:space="0"/>
              <w:bottom w:val="single" w:color="auto" w:sz="8" w:space="0"/>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1592" w:type="dxa"/>
            <w:tcBorders>
              <w:top w:val="nil"/>
              <w:left w:val="nil"/>
              <w:bottom w:val="single" w:color="auto" w:sz="8" w:space="0"/>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1592" w:type="dxa"/>
            <w:tcBorders>
              <w:top w:val="nil"/>
              <w:left w:val="nil"/>
              <w:bottom w:val="single" w:color="auto" w:sz="8" w:space="0"/>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2030" w:type="dxa"/>
            <w:tcBorders>
              <w:top w:val="nil"/>
              <w:left w:val="nil"/>
              <w:bottom w:val="single" w:color="auto" w:sz="8" w:space="0"/>
              <w:right w:val="single" w:color="auto" w:sz="8" w:space="0"/>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r>
    </w:tbl>
    <w:p>
      <w:pPr>
        <w:adjustRightInd w:val="0"/>
        <w:snapToGrid w:val="0"/>
        <w:spacing w:before="289" w:line="600" w:lineRule="exact"/>
        <w:jc w:val="center"/>
        <w:rPr>
          <w:rFonts w:eastAsia="仿宋_GB2312"/>
          <w:sz w:val="30"/>
        </w:rPr>
      </w:pPr>
      <w:r>
        <w:rPr>
          <w:rFonts w:hint="eastAsia" w:eastAsia="仿宋_GB2312"/>
          <w:sz w:val="30"/>
        </w:rPr>
        <w:t>企业周边环境风险受体属于类型2时，按表9确定环境</w:t>
      </w:r>
      <w:r>
        <w:rPr>
          <w:rFonts w:eastAsia="仿宋_GB2312"/>
          <w:sz w:val="30"/>
        </w:rPr>
        <w:t>风险</w:t>
      </w:r>
      <w:r>
        <w:rPr>
          <w:rFonts w:hint="eastAsia" w:eastAsia="仿宋_GB2312"/>
          <w:sz w:val="30"/>
        </w:rPr>
        <w:t>等级。</w:t>
      </w: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9  类型</w:t>
      </w:r>
      <w:r>
        <w:rPr>
          <w:rFonts w:ascii="黑体" w:eastAsia="黑体"/>
          <w:sz w:val="24"/>
        </w:rPr>
        <w:t>2</w:t>
      </w:r>
      <w:r>
        <w:rPr>
          <w:rFonts w:hint="eastAsia" w:ascii="黑体" w:eastAsia="黑体"/>
          <w:sz w:val="24"/>
        </w:rPr>
        <w:t>（E2）——</w:t>
      </w:r>
      <w:r>
        <w:rPr>
          <w:rFonts w:ascii="黑体" w:eastAsia="黑体"/>
          <w:sz w:val="24"/>
        </w:rPr>
        <w:t>企业环境风险分级表</w:t>
      </w:r>
    </w:p>
    <w:tbl>
      <w:tblPr>
        <w:tblStyle w:val="7"/>
        <w:tblpPr w:leftFromText="181" w:rightFromText="181" w:vertAnchor="text" w:horzAnchor="margin" w:tblpX="108" w:tblpY="1"/>
        <w:tblW w:w="887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595"/>
        <w:gridCol w:w="1595"/>
        <w:gridCol w:w="1595"/>
        <w:gridCol w:w="23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72" w:type="dxa"/>
            <w:vMerge w:val="restart"/>
            <w:vAlign w:val="center"/>
          </w:tcPr>
          <w:p>
            <w:pPr>
              <w:adjustRightInd w:val="0"/>
              <w:snapToGrid w:val="0"/>
              <w:jc w:val="center"/>
              <w:rPr>
                <w:rFonts w:eastAsia="黑体"/>
              </w:rPr>
            </w:pPr>
            <w:r>
              <w:rPr>
                <w:rFonts w:hint="eastAsia" w:eastAsia="黑体"/>
              </w:rPr>
              <w:t>环境风险物质数量与临界量比（Q）</w:t>
            </w:r>
          </w:p>
        </w:tc>
        <w:tc>
          <w:tcPr>
            <w:tcW w:w="7099" w:type="dxa"/>
            <w:gridSpan w:val="4"/>
            <w:vAlign w:val="center"/>
          </w:tcPr>
          <w:p>
            <w:pPr>
              <w:adjustRightInd w:val="0"/>
              <w:snapToGrid w:val="0"/>
              <w:jc w:val="center"/>
              <w:rPr>
                <w:rFonts w:eastAsia="黑体"/>
              </w:rPr>
            </w:pPr>
            <w:r>
              <w:rPr>
                <w:rFonts w:hint="eastAsia" w:eastAsia="黑体"/>
              </w:rPr>
              <w:t>生产工艺过程与环境风险控制水平（M）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72" w:type="dxa"/>
            <w:vMerge w:val="continue"/>
            <w:vAlign w:val="center"/>
          </w:tcPr>
          <w:p>
            <w:pPr>
              <w:adjustRightInd w:val="0"/>
              <w:snapToGrid w:val="0"/>
              <w:jc w:val="center"/>
              <w:rPr>
                <w:rFonts w:eastAsia="黑体"/>
              </w:rPr>
            </w:pPr>
          </w:p>
        </w:tc>
        <w:tc>
          <w:tcPr>
            <w:tcW w:w="1595" w:type="dxa"/>
            <w:tcBorders>
              <w:bottom w:val="single" w:color="auto" w:sz="4" w:space="0"/>
            </w:tcBorders>
            <w:vAlign w:val="center"/>
          </w:tcPr>
          <w:p>
            <w:pPr>
              <w:adjustRightInd w:val="0"/>
              <w:snapToGrid w:val="0"/>
              <w:jc w:val="center"/>
              <w:rPr>
                <w:rFonts w:eastAsia="黑体"/>
              </w:rPr>
            </w:pPr>
            <w:r>
              <w:rPr>
                <w:rFonts w:hint="eastAsia" w:eastAsia="黑体"/>
              </w:rPr>
              <w:t>M1类水平</w:t>
            </w:r>
          </w:p>
        </w:tc>
        <w:tc>
          <w:tcPr>
            <w:tcW w:w="1595"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M2类水平</w:t>
            </w:r>
          </w:p>
        </w:tc>
        <w:tc>
          <w:tcPr>
            <w:tcW w:w="1595"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M3类水平</w:t>
            </w:r>
          </w:p>
        </w:tc>
        <w:tc>
          <w:tcPr>
            <w:tcW w:w="2314" w:type="dxa"/>
            <w:tcBorders>
              <w:bottom w:val="single" w:color="auto" w:sz="4" w:space="0"/>
            </w:tcBorders>
            <w:vAlign w:val="center"/>
          </w:tcPr>
          <w:p>
            <w:pPr>
              <w:adjustRightInd w:val="0"/>
              <w:snapToGrid w:val="0"/>
              <w:jc w:val="center"/>
              <w:rPr>
                <w:rFonts w:eastAsia="黑体"/>
              </w:rPr>
            </w:pPr>
            <w:r>
              <w:rPr>
                <w:rFonts w:hint="eastAsia" w:eastAsia="黑体"/>
              </w:rPr>
              <w:t>M4类水平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72" w:type="dxa"/>
            <w:shd w:val="clear" w:color="auto" w:fill="auto"/>
            <w:vAlign w:val="center"/>
          </w:tcPr>
          <w:p>
            <w:pPr>
              <w:adjustRightInd w:val="0"/>
              <w:snapToGrid w:val="0"/>
              <w:jc w:val="center"/>
              <w:rPr>
                <w:rFonts w:eastAsia="黑体"/>
              </w:rPr>
            </w:pPr>
            <w:r>
              <w:rPr>
                <w:rFonts w:eastAsia="黑体"/>
              </w:rPr>
              <w:t>1</w:t>
            </w:r>
            <w:r>
              <w:rPr>
                <w:rFonts w:hint="eastAsia" w:eastAsia="黑体"/>
              </w:rPr>
              <w:t>≤</w:t>
            </w:r>
            <w:r>
              <w:rPr>
                <w:rFonts w:eastAsia="黑体"/>
              </w:rPr>
              <w:t xml:space="preserve"> Q＜10</w:t>
            </w:r>
          </w:p>
        </w:tc>
        <w:tc>
          <w:tcPr>
            <w:tcW w:w="1595" w:type="dxa"/>
            <w:tcBorders>
              <w:top w:val="single" w:color="auto" w:sz="4" w:space="0"/>
              <w:bottom w:val="single" w:color="auto" w:sz="4" w:space="0"/>
              <w:right w:val="single" w:color="auto" w:sz="4" w:space="0"/>
            </w:tcBorders>
            <w:shd w:val="clear" w:color="auto" w:fill="00FFFF"/>
            <w:vAlign w:val="center"/>
          </w:tcPr>
          <w:p>
            <w:pPr>
              <w:adjustRightInd w:val="0"/>
              <w:snapToGrid w:val="0"/>
              <w:jc w:val="center"/>
              <w:rPr>
                <w:rFonts w:ascii="宋体" w:hAnsi="宋体"/>
              </w:rPr>
            </w:pPr>
            <w:r>
              <w:rPr>
                <w:rFonts w:ascii="宋体" w:hAnsi="宋体"/>
              </w:rPr>
              <w:t>一般</w:t>
            </w:r>
            <w:r>
              <w:rPr>
                <w:rFonts w:hint="eastAsia" w:ascii="宋体" w:hAnsi="宋体"/>
              </w:rPr>
              <w:t>环境</w:t>
            </w:r>
            <w:r>
              <w:rPr>
                <w:rFonts w:ascii="宋体" w:hAnsi="宋体"/>
              </w:rPr>
              <w:t>风险</w:t>
            </w:r>
          </w:p>
        </w:tc>
        <w:tc>
          <w:tcPr>
            <w:tcW w:w="1595" w:type="dxa"/>
            <w:tcBorders>
              <w:top w:val="nil"/>
              <w:left w:val="single" w:color="auto" w:sz="4" w:space="0"/>
              <w:bottom w:val="nil"/>
              <w:right w:val="nil"/>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5" w:type="dxa"/>
            <w:tcBorders>
              <w:top w:val="single" w:color="auto" w:sz="4" w:space="0"/>
              <w:left w:val="nil"/>
              <w:bottom w:val="single" w:color="auto" w:sz="4"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2314" w:type="dxa"/>
            <w:tcBorders>
              <w:top w:val="single" w:color="auto" w:sz="4" w:space="0"/>
              <w:left w:val="single" w:color="auto" w:sz="4" w:space="0"/>
              <w:bottom w:val="nil"/>
              <w:right w:val="single" w:color="auto" w:sz="8" w:space="0"/>
            </w:tcBorders>
            <w:shd w:val="clear" w:color="auto" w:fill="FF0000"/>
            <w:vAlign w:val="center"/>
          </w:tcPr>
          <w:p>
            <w:pPr>
              <w:adjustRightInd w:val="0"/>
              <w:snapToGrid w:val="0"/>
              <w:jc w:val="center"/>
              <w:rPr>
                <w:rFonts w:ascii="宋体" w:hAnsi="宋体"/>
                <w:shd w:val="clear" w:color="auto" w:fill="FF0000"/>
              </w:rPr>
            </w:pPr>
            <w:r>
              <w:rPr>
                <w:rFonts w:ascii="宋体" w:hAnsi="宋体"/>
                <w:shd w:val="clear" w:color="auto" w:fill="FF0000"/>
              </w:rPr>
              <w:t>重大</w:t>
            </w:r>
            <w:r>
              <w:rPr>
                <w:rFonts w:hint="eastAsia" w:ascii="宋体" w:hAnsi="宋体"/>
                <w:shd w:val="clear" w:color="auto" w:fill="FF0000"/>
              </w:rPr>
              <w:t>环境</w:t>
            </w:r>
            <w:r>
              <w:rPr>
                <w:rFonts w:ascii="宋体" w:hAnsi="宋体"/>
                <w:shd w:val="clear" w:color="auto" w:fill="FF0000"/>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72" w:type="dxa"/>
            <w:tcBorders>
              <w:right w:val="single" w:color="auto" w:sz="4" w:space="0"/>
            </w:tcBorders>
            <w:shd w:val="clear" w:color="auto" w:fill="auto"/>
            <w:vAlign w:val="center"/>
          </w:tcPr>
          <w:p>
            <w:pPr>
              <w:adjustRightInd w:val="0"/>
              <w:snapToGrid w:val="0"/>
              <w:jc w:val="center"/>
              <w:rPr>
                <w:rFonts w:eastAsia="黑体"/>
              </w:rPr>
            </w:pPr>
            <w:r>
              <w:rPr>
                <w:rFonts w:eastAsia="黑体"/>
              </w:rPr>
              <w:t>10</w:t>
            </w:r>
            <w:r>
              <w:rPr>
                <w:rFonts w:hint="eastAsia" w:eastAsia="黑体"/>
              </w:rPr>
              <w:t>≤</w:t>
            </w:r>
            <w:r>
              <w:rPr>
                <w:rFonts w:eastAsia="黑体"/>
              </w:rPr>
              <w:t xml:space="preserve"> Q ＜100</w:t>
            </w:r>
          </w:p>
        </w:tc>
        <w:tc>
          <w:tcPr>
            <w:tcW w:w="1595" w:type="dxa"/>
            <w:tcBorders>
              <w:top w:val="single" w:color="auto" w:sz="4" w:space="0"/>
              <w:left w:val="single" w:color="auto" w:sz="4" w:space="0"/>
              <w:bottom w:val="nil"/>
              <w:right w:val="nil"/>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5" w:type="dxa"/>
            <w:tcBorders>
              <w:top w:val="nil"/>
              <w:left w:val="nil"/>
              <w:bottom w:val="single" w:color="auto" w:sz="4"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5" w:type="dxa"/>
            <w:tcBorders>
              <w:top w:val="single" w:color="auto" w:sz="4" w:space="0"/>
              <w:left w:val="single" w:color="auto" w:sz="4" w:space="0"/>
              <w:bottom w:val="nil"/>
              <w:right w:val="nil"/>
            </w:tcBorders>
            <w:shd w:val="clear" w:color="auto" w:fill="FF0000"/>
            <w:vAlign w:val="center"/>
          </w:tcPr>
          <w:p>
            <w:pPr>
              <w:adjustRightInd w:val="0"/>
              <w:snapToGrid w:val="0"/>
              <w:jc w:val="center"/>
              <w:rPr>
                <w:rFonts w:ascii="宋体" w:hAnsi="宋体"/>
                <w:shd w:val="clear" w:color="auto" w:fill="FF0000"/>
              </w:rPr>
            </w:pPr>
            <w:r>
              <w:rPr>
                <w:rFonts w:ascii="宋体" w:hAnsi="宋体"/>
                <w:shd w:val="clear" w:color="auto" w:fill="FF0000"/>
              </w:rPr>
              <w:t>重大</w:t>
            </w:r>
            <w:r>
              <w:rPr>
                <w:rFonts w:hint="eastAsia" w:ascii="宋体" w:hAnsi="宋体"/>
                <w:shd w:val="clear" w:color="auto" w:fill="FF0000"/>
              </w:rPr>
              <w:t>环境</w:t>
            </w:r>
            <w:r>
              <w:rPr>
                <w:rFonts w:ascii="宋体" w:hAnsi="宋体"/>
                <w:shd w:val="clear" w:color="auto" w:fill="FF0000"/>
              </w:rPr>
              <w:t>风险</w:t>
            </w:r>
          </w:p>
        </w:tc>
        <w:tc>
          <w:tcPr>
            <w:tcW w:w="2314" w:type="dxa"/>
            <w:tcBorders>
              <w:top w:val="nil"/>
              <w:left w:val="nil"/>
              <w:bottom w:val="nil"/>
              <w:right w:val="single" w:color="auto" w:sz="8" w:space="0"/>
            </w:tcBorders>
            <w:shd w:val="clear" w:color="auto" w:fill="FF0000"/>
            <w:vAlign w:val="center"/>
          </w:tcPr>
          <w:p>
            <w:pPr>
              <w:adjustRightInd w:val="0"/>
              <w:snapToGrid w:val="0"/>
              <w:jc w:val="center"/>
              <w:rPr>
                <w:rFonts w:ascii="宋体" w:hAnsi="宋体"/>
                <w:shd w:val="clear" w:color="auto" w:fill="FF0000"/>
              </w:rPr>
            </w:pPr>
            <w:r>
              <w:rPr>
                <w:rFonts w:ascii="宋体" w:hAnsi="宋体"/>
                <w:shd w:val="clear" w:color="auto" w:fill="FF0000"/>
              </w:rPr>
              <w:t>重大</w:t>
            </w:r>
            <w:r>
              <w:rPr>
                <w:rFonts w:hint="eastAsia" w:ascii="宋体" w:hAnsi="宋体"/>
                <w:shd w:val="clear" w:color="auto" w:fill="FF0000"/>
              </w:rPr>
              <w:t>环境</w:t>
            </w:r>
            <w:r>
              <w:rPr>
                <w:rFonts w:ascii="宋体" w:hAnsi="宋体"/>
                <w:shd w:val="clear" w:color="auto" w:fill="FF0000"/>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772" w:type="dxa"/>
            <w:tcBorders>
              <w:right w:val="single" w:color="auto" w:sz="4" w:space="0"/>
            </w:tcBorders>
            <w:shd w:val="clear" w:color="auto" w:fill="auto"/>
            <w:vAlign w:val="center"/>
          </w:tcPr>
          <w:p>
            <w:pPr>
              <w:adjustRightInd w:val="0"/>
              <w:snapToGrid w:val="0"/>
              <w:jc w:val="center"/>
              <w:rPr>
                <w:rFonts w:eastAsia="黑体"/>
              </w:rPr>
            </w:pPr>
            <w:r>
              <w:rPr>
                <w:rFonts w:eastAsia="黑体"/>
              </w:rPr>
              <w:t xml:space="preserve">100 </w:t>
            </w:r>
            <w:r>
              <w:rPr>
                <w:rFonts w:hint="eastAsia" w:eastAsia="黑体"/>
              </w:rPr>
              <w:t>≤</w:t>
            </w:r>
            <w:r>
              <w:rPr>
                <w:rFonts w:eastAsia="黑体"/>
              </w:rPr>
              <w:t xml:space="preserve"> Q</w:t>
            </w:r>
          </w:p>
        </w:tc>
        <w:tc>
          <w:tcPr>
            <w:tcW w:w="1595" w:type="dxa"/>
            <w:tcBorders>
              <w:top w:val="nil"/>
              <w:left w:val="single" w:color="auto" w:sz="4" w:space="0"/>
              <w:bottom w:val="single" w:color="auto" w:sz="8"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5" w:type="dxa"/>
            <w:tcBorders>
              <w:top w:val="single" w:color="auto" w:sz="4" w:space="0"/>
              <w:left w:val="single" w:color="auto" w:sz="4" w:space="0"/>
              <w:bottom w:val="single" w:color="auto" w:sz="8" w:space="0"/>
              <w:right w:val="nil"/>
            </w:tcBorders>
            <w:shd w:val="clear" w:color="auto" w:fill="FF0000"/>
            <w:vAlign w:val="center"/>
          </w:tcPr>
          <w:p>
            <w:pPr>
              <w:adjustRightInd w:val="0"/>
              <w:snapToGrid w:val="0"/>
              <w:jc w:val="center"/>
              <w:rPr>
                <w:rFonts w:ascii="宋体" w:hAnsi="宋体"/>
              </w:rPr>
            </w:pPr>
            <w:r>
              <w:rPr>
                <w:rFonts w:ascii="宋体" w:hAnsi="宋体"/>
              </w:rPr>
              <w:t>重</w:t>
            </w:r>
            <w:r>
              <w:rPr>
                <w:rFonts w:ascii="宋体" w:hAnsi="宋体"/>
                <w:shd w:val="clear" w:color="auto" w:fill="FF0000"/>
              </w:rPr>
              <w:t>大</w:t>
            </w:r>
            <w:r>
              <w:rPr>
                <w:rFonts w:hint="eastAsia" w:ascii="宋体" w:hAnsi="宋体"/>
                <w:shd w:val="clear" w:color="auto" w:fill="FF0000"/>
              </w:rPr>
              <w:t>环境</w:t>
            </w:r>
            <w:r>
              <w:rPr>
                <w:rFonts w:ascii="宋体" w:hAnsi="宋体"/>
                <w:shd w:val="clear" w:color="auto" w:fill="FF0000"/>
              </w:rPr>
              <w:t>风险</w:t>
            </w:r>
          </w:p>
        </w:tc>
        <w:tc>
          <w:tcPr>
            <w:tcW w:w="1595" w:type="dxa"/>
            <w:tcBorders>
              <w:top w:val="nil"/>
              <w:left w:val="nil"/>
              <w:bottom w:val="single" w:color="auto" w:sz="8" w:space="0"/>
              <w:right w:val="nil"/>
            </w:tcBorders>
            <w:shd w:val="clear" w:color="auto" w:fill="FF0000"/>
            <w:vAlign w:val="center"/>
          </w:tcPr>
          <w:p>
            <w:pPr>
              <w:adjustRightInd w:val="0"/>
              <w:snapToGrid w:val="0"/>
              <w:jc w:val="center"/>
              <w:rPr>
                <w:rFonts w:ascii="宋体" w:hAnsi="宋体"/>
                <w:shd w:val="clear" w:color="auto" w:fill="FF0000"/>
              </w:rPr>
            </w:pPr>
            <w:r>
              <w:rPr>
                <w:rFonts w:ascii="宋体" w:hAnsi="宋体"/>
                <w:shd w:val="clear" w:color="auto" w:fill="FF0000"/>
              </w:rPr>
              <w:t>重大</w:t>
            </w:r>
            <w:r>
              <w:rPr>
                <w:rFonts w:hint="eastAsia" w:ascii="宋体" w:hAnsi="宋体"/>
                <w:shd w:val="clear" w:color="auto" w:fill="FF0000"/>
              </w:rPr>
              <w:t>环境</w:t>
            </w:r>
            <w:r>
              <w:rPr>
                <w:rFonts w:ascii="宋体" w:hAnsi="宋体"/>
                <w:shd w:val="clear" w:color="auto" w:fill="FF0000"/>
              </w:rPr>
              <w:t>风险</w:t>
            </w:r>
          </w:p>
        </w:tc>
        <w:tc>
          <w:tcPr>
            <w:tcW w:w="2314" w:type="dxa"/>
            <w:tcBorders>
              <w:top w:val="nil"/>
              <w:left w:val="nil"/>
              <w:bottom w:val="single" w:color="auto" w:sz="8" w:space="0"/>
              <w:right w:val="single" w:color="auto" w:sz="8" w:space="0"/>
            </w:tcBorders>
            <w:shd w:val="clear" w:color="auto" w:fill="FF0000"/>
            <w:vAlign w:val="center"/>
          </w:tcPr>
          <w:p>
            <w:pPr>
              <w:adjustRightInd w:val="0"/>
              <w:snapToGrid w:val="0"/>
              <w:jc w:val="center"/>
              <w:rPr>
                <w:rFonts w:ascii="宋体" w:hAnsi="宋体"/>
                <w:shd w:val="clear" w:color="auto" w:fill="FF0000"/>
              </w:rPr>
            </w:pPr>
            <w:r>
              <w:rPr>
                <w:rFonts w:ascii="宋体" w:hAnsi="宋体"/>
                <w:shd w:val="clear" w:color="auto" w:fill="FF0000"/>
              </w:rPr>
              <w:t>重大</w:t>
            </w:r>
            <w:r>
              <w:rPr>
                <w:rFonts w:hint="eastAsia" w:ascii="宋体" w:hAnsi="宋体"/>
                <w:shd w:val="clear" w:color="auto" w:fill="FF0000"/>
              </w:rPr>
              <w:t>环境</w:t>
            </w:r>
            <w:r>
              <w:rPr>
                <w:rFonts w:ascii="宋体" w:hAnsi="宋体"/>
                <w:shd w:val="clear" w:color="auto" w:fill="FF0000"/>
              </w:rPr>
              <w:t>风险</w:t>
            </w:r>
          </w:p>
        </w:tc>
      </w:tr>
    </w:tbl>
    <w:p>
      <w:pPr>
        <w:adjustRightInd w:val="0"/>
        <w:snapToGrid w:val="0"/>
        <w:spacing w:before="289" w:line="600" w:lineRule="exact"/>
        <w:jc w:val="center"/>
        <w:rPr>
          <w:rFonts w:eastAsia="仿宋_GB2312"/>
          <w:sz w:val="30"/>
        </w:rPr>
      </w:pPr>
      <w:r>
        <w:rPr>
          <w:rFonts w:hint="eastAsia" w:eastAsia="仿宋_GB2312"/>
          <w:sz w:val="30"/>
        </w:rPr>
        <w:t>企业周边环境风险受体属于类型3时，按表10确定环境</w:t>
      </w:r>
      <w:r>
        <w:rPr>
          <w:rFonts w:eastAsia="仿宋_GB2312"/>
          <w:sz w:val="30"/>
        </w:rPr>
        <w:t>风险</w:t>
      </w:r>
      <w:r>
        <w:rPr>
          <w:rFonts w:hint="eastAsia" w:eastAsia="仿宋_GB2312"/>
          <w:sz w:val="30"/>
        </w:rPr>
        <w:t>等级。</w:t>
      </w:r>
    </w:p>
    <w:p>
      <w:pPr>
        <w:adjustRightInd w:val="0"/>
        <w:snapToGrid w:val="0"/>
        <w:jc w:val="center"/>
        <w:rPr>
          <w:rFonts w:ascii="黑体" w:eastAsia="黑体"/>
          <w:sz w:val="24"/>
        </w:rPr>
      </w:pPr>
      <w:r>
        <w:rPr>
          <w:rFonts w:ascii="黑体" w:eastAsia="黑体"/>
          <w:sz w:val="24"/>
        </w:rPr>
        <w:t>表</w:t>
      </w:r>
      <w:r>
        <w:rPr>
          <w:rFonts w:hint="eastAsia" w:ascii="黑体" w:eastAsia="黑体"/>
          <w:sz w:val="24"/>
        </w:rPr>
        <w:t>10  类型</w:t>
      </w:r>
      <w:r>
        <w:rPr>
          <w:rFonts w:ascii="黑体" w:eastAsia="黑体"/>
          <w:sz w:val="24"/>
        </w:rPr>
        <w:t>3</w:t>
      </w:r>
      <w:r>
        <w:rPr>
          <w:rFonts w:hint="eastAsia" w:ascii="黑体" w:eastAsia="黑体"/>
          <w:sz w:val="24"/>
        </w:rPr>
        <w:t>（E3）——</w:t>
      </w:r>
      <w:r>
        <w:rPr>
          <w:rFonts w:ascii="黑体" w:eastAsia="黑体"/>
          <w:sz w:val="24"/>
        </w:rPr>
        <w:t>企业环境风险分级表</w:t>
      </w:r>
    </w:p>
    <w:tbl>
      <w:tblPr>
        <w:tblStyle w:val="7"/>
        <w:tblpPr w:leftFromText="181" w:rightFromText="181" w:vertAnchor="text" w:horzAnchor="margin" w:tblpX="108" w:tblpY="1"/>
        <w:tblW w:w="887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592"/>
        <w:gridCol w:w="1592"/>
        <w:gridCol w:w="1592"/>
        <w:gridCol w:w="2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065" w:type="dxa"/>
            <w:vMerge w:val="restart"/>
            <w:vAlign w:val="center"/>
          </w:tcPr>
          <w:p>
            <w:pPr>
              <w:adjustRightInd w:val="0"/>
              <w:snapToGrid w:val="0"/>
              <w:jc w:val="center"/>
              <w:rPr>
                <w:rFonts w:eastAsia="黑体"/>
              </w:rPr>
            </w:pPr>
            <w:r>
              <w:rPr>
                <w:rFonts w:hint="eastAsia" w:eastAsia="黑体"/>
              </w:rPr>
              <w:t>环境风险物质数量与临界量比（Q）</w:t>
            </w:r>
          </w:p>
        </w:tc>
        <w:tc>
          <w:tcPr>
            <w:tcW w:w="6806" w:type="dxa"/>
            <w:gridSpan w:val="4"/>
            <w:tcBorders>
              <w:bottom w:val="single" w:color="auto" w:sz="4" w:space="0"/>
            </w:tcBorders>
            <w:vAlign w:val="center"/>
          </w:tcPr>
          <w:p>
            <w:pPr>
              <w:adjustRightInd w:val="0"/>
              <w:snapToGrid w:val="0"/>
              <w:jc w:val="center"/>
              <w:rPr>
                <w:rFonts w:eastAsia="黑体"/>
              </w:rPr>
            </w:pPr>
            <w:r>
              <w:rPr>
                <w:rFonts w:hint="eastAsia" w:eastAsia="黑体"/>
              </w:rPr>
              <w:t>生产工艺过程与环境风险控制水平（M）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065" w:type="dxa"/>
            <w:vMerge w:val="continue"/>
            <w:tcBorders>
              <w:bottom w:val="single" w:color="auto" w:sz="4" w:space="0"/>
            </w:tcBorders>
            <w:vAlign w:val="center"/>
          </w:tcPr>
          <w:p>
            <w:pPr>
              <w:adjustRightInd w:val="0"/>
              <w:snapToGrid w:val="0"/>
              <w:jc w:val="center"/>
              <w:rPr>
                <w:rFonts w:eastAsia="黑体"/>
              </w:rPr>
            </w:pPr>
          </w:p>
        </w:tc>
        <w:tc>
          <w:tcPr>
            <w:tcW w:w="1592"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M1类水平</w:t>
            </w:r>
          </w:p>
        </w:tc>
        <w:tc>
          <w:tcPr>
            <w:tcW w:w="1592"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M2类水平</w:t>
            </w:r>
          </w:p>
        </w:tc>
        <w:tc>
          <w:tcPr>
            <w:tcW w:w="1592"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M3类水平</w:t>
            </w:r>
          </w:p>
        </w:tc>
        <w:tc>
          <w:tcPr>
            <w:tcW w:w="2030" w:type="dxa"/>
            <w:tcBorders>
              <w:top w:val="single" w:color="auto" w:sz="4" w:space="0"/>
              <w:bottom w:val="single" w:color="auto" w:sz="4" w:space="0"/>
            </w:tcBorders>
            <w:vAlign w:val="center"/>
          </w:tcPr>
          <w:p>
            <w:pPr>
              <w:adjustRightInd w:val="0"/>
              <w:snapToGrid w:val="0"/>
              <w:jc w:val="center"/>
              <w:rPr>
                <w:rFonts w:eastAsia="黑体"/>
              </w:rPr>
            </w:pPr>
            <w:r>
              <w:rPr>
                <w:rFonts w:hint="eastAsia" w:eastAsia="黑体"/>
              </w:rPr>
              <w:t>M4类水平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065" w:type="dxa"/>
            <w:tcBorders>
              <w:top w:val="single" w:color="auto" w:sz="4" w:space="0"/>
              <w:bottom w:val="single" w:color="auto" w:sz="4" w:space="0"/>
              <w:right w:val="single" w:color="auto" w:sz="4" w:space="0"/>
            </w:tcBorders>
            <w:shd w:val="clear" w:color="auto" w:fill="auto"/>
            <w:vAlign w:val="center"/>
          </w:tcPr>
          <w:p>
            <w:pPr>
              <w:adjustRightInd w:val="0"/>
              <w:snapToGrid w:val="0"/>
              <w:jc w:val="center"/>
              <w:rPr>
                <w:rFonts w:eastAsia="黑体"/>
              </w:rPr>
            </w:pPr>
            <w:r>
              <w:rPr>
                <w:rFonts w:eastAsia="黑体"/>
              </w:rPr>
              <w:t>1</w:t>
            </w:r>
            <w:r>
              <w:rPr>
                <w:rFonts w:hint="eastAsia" w:eastAsia="黑体"/>
              </w:rPr>
              <w:t>≤</w:t>
            </w:r>
            <w:r>
              <w:rPr>
                <w:rFonts w:eastAsia="黑体"/>
              </w:rPr>
              <w:t xml:space="preserve"> Q＜10</w:t>
            </w:r>
          </w:p>
        </w:tc>
        <w:tc>
          <w:tcPr>
            <w:tcW w:w="1592" w:type="dxa"/>
            <w:tcBorders>
              <w:top w:val="single" w:color="auto" w:sz="4" w:space="0"/>
              <w:left w:val="single" w:color="auto" w:sz="4" w:space="0"/>
              <w:bottom w:val="nil"/>
              <w:right w:val="nil"/>
            </w:tcBorders>
            <w:shd w:val="clear" w:color="auto" w:fill="00FFFF"/>
            <w:vAlign w:val="center"/>
          </w:tcPr>
          <w:p>
            <w:pPr>
              <w:adjustRightInd w:val="0"/>
              <w:snapToGrid w:val="0"/>
              <w:jc w:val="center"/>
              <w:rPr>
                <w:rFonts w:ascii="宋体" w:hAnsi="宋体"/>
              </w:rPr>
            </w:pPr>
            <w:r>
              <w:rPr>
                <w:rFonts w:ascii="宋体" w:hAnsi="宋体"/>
              </w:rPr>
              <w:t>一般</w:t>
            </w:r>
            <w:r>
              <w:rPr>
                <w:rFonts w:hint="eastAsia" w:ascii="宋体" w:hAnsi="宋体"/>
              </w:rPr>
              <w:t>环境</w:t>
            </w:r>
            <w:r>
              <w:rPr>
                <w:rFonts w:ascii="宋体" w:hAnsi="宋体"/>
              </w:rPr>
              <w:t>风险</w:t>
            </w:r>
          </w:p>
        </w:tc>
        <w:tc>
          <w:tcPr>
            <w:tcW w:w="1592" w:type="dxa"/>
            <w:tcBorders>
              <w:top w:val="single" w:color="auto" w:sz="4" w:space="0"/>
              <w:left w:val="nil"/>
              <w:bottom w:val="single" w:color="auto" w:sz="4" w:space="0"/>
              <w:right w:val="single" w:color="auto" w:sz="4" w:space="0"/>
            </w:tcBorders>
            <w:shd w:val="clear" w:color="auto" w:fill="00FFFF"/>
            <w:vAlign w:val="center"/>
          </w:tcPr>
          <w:p>
            <w:pPr>
              <w:adjustRightInd w:val="0"/>
              <w:snapToGrid w:val="0"/>
              <w:jc w:val="center"/>
              <w:rPr>
                <w:rFonts w:ascii="宋体" w:hAnsi="宋体"/>
              </w:rPr>
            </w:pPr>
            <w:r>
              <w:rPr>
                <w:rFonts w:ascii="宋体" w:hAnsi="宋体"/>
              </w:rPr>
              <w:t>一般</w:t>
            </w:r>
            <w:r>
              <w:rPr>
                <w:rFonts w:hint="eastAsia" w:ascii="宋体" w:hAnsi="宋体"/>
              </w:rPr>
              <w:t>环境</w:t>
            </w:r>
            <w:r>
              <w:rPr>
                <w:rFonts w:ascii="宋体" w:hAnsi="宋体"/>
              </w:rPr>
              <w:t>风险</w:t>
            </w:r>
          </w:p>
        </w:tc>
        <w:tc>
          <w:tcPr>
            <w:tcW w:w="1592" w:type="dxa"/>
            <w:tcBorders>
              <w:top w:val="single" w:color="auto" w:sz="4" w:space="0"/>
              <w:left w:val="single" w:color="auto" w:sz="4" w:space="0"/>
              <w:bottom w:val="nil"/>
              <w:right w:val="nil"/>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2030" w:type="dxa"/>
            <w:tcBorders>
              <w:top w:val="single" w:color="auto" w:sz="4" w:space="0"/>
              <w:left w:val="nil"/>
              <w:bottom w:val="single" w:color="auto" w:sz="4" w:space="0"/>
              <w:right w:val="single" w:color="auto" w:sz="8"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065" w:type="dxa"/>
            <w:tcBorders>
              <w:top w:val="single" w:color="auto" w:sz="4" w:space="0"/>
              <w:bottom w:val="single" w:color="auto" w:sz="4" w:space="0"/>
              <w:right w:val="single" w:color="auto" w:sz="4" w:space="0"/>
            </w:tcBorders>
            <w:shd w:val="clear" w:color="auto" w:fill="auto"/>
            <w:vAlign w:val="center"/>
          </w:tcPr>
          <w:p>
            <w:pPr>
              <w:adjustRightInd w:val="0"/>
              <w:snapToGrid w:val="0"/>
              <w:jc w:val="center"/>
              <w:rPr>
                <w:rFonts w:eastAsia="黑体"/>
              </w:rPr>
            </w:pPr>
            <w:r>
              <w:rPr>
                <w:rFonts w:eastAsia="黑体"/>
              </w:rPr>
              <w:t>10</w:t>
            </w:r>
            <w:r>
              <w:rPr>
                <w:rFonts w:hint="eastAsia" w:eastAsia="黑体"/>
              </w:rPr>
              <w:t>≤</w:t>
            </w:r>
            <w:r>
              <w:rPr>
                <w:rFonts w:eastAsia="黑体"/>
              </w:rPr>
              <w:t xml:space="preserve"> Q ＜100</w:t>
            </w:r>
          </w:p>
        </w:tc>
        <w:tc>
          <w:tcPr>
            <w:tcW w:w="1592" w:type="dxa"/>
            <w:tcBorders>
              <w:top w:val="nil"/>
              <w:left w:val="single" w:color="auto" w:sz="4" w:space="0"/>
              <w:bottom w:val="single" w:color="auto" w:sz="4" w:space="0"/>
              <w:right w:val="single" w:color="auto" w:sz="4" w:space="0"/>
            </w:tcBorders>
            <w:shd w:val="clear" w:color="auto" w:fill="00FFFF"/>
            <w:vAlign w:val="center"/>
          </w:tcPr>
          <w:p>
            <w:pPr>
              <w:adjustRightInd w:val="0"/>
              <w:snapToGrid w:val="0"/>
              <w:jc w:val="center"/>
              <w:rPr>
                <w:rFonts w:ascii="宋体" w:hAnsi="宋体"/>
              </w:rPr>
            </w:pPr>
            <w:r>
              <w:rPr>
                <w:rFonts w:ascii="宋体" w:hAnsi="宋体"/>
              </w:rPr>
              <w:t>一般</w:t>
            </w:r>
            <w:r>
              <w:rPr>
                <w:rFonts w:hint="eastAsia" w:ascii="宋体" w:hAnsi="宋体"/>
              </w:rPr>
              <w:t>环境</w:t>
            </w:r>
            <w:r>
              <w:rPr>
                <w:rFonts w:ascii="宋体" w:hAnsi="宋体"/>
              </w:rPr>
              <w:t>风险</w:t>
            </w:r>
          </w:p>
        </w:tc>
        <w:tc>
          <w:tcPr>
            <w:tcW w:w="1592" w:type="dxa"/>
            <w:tcBorders>
              <w:top w:val="single" w:color="auto" w:sz="4" w:space="0"/>
              <w:left w:val="single" w:color="auto" w:sz="4" w:space="0"/>
              <w:bottom w:val="nil"/>
              <w:right w:val="nil"/>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2" w:type="dxa"/>
            <w:tcBorders>
              <w:top w:val="nil"/>
              <w:left w:val="nil"/>
              <w:bottom w:val="single" w:color="auto" w:sz="4"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2030" w:type="dxa"/>
            <w:tcBorders>
              <w:top w:val="single" w:color="auto" w:sz="4" w:space="0"/>
              <w:left w:val="single" w:color="auto" w:sz="4" w:space="0"/>
              <w:bottom w:val="nil"/>
              <w:right w:val="single" w:color="auto" w:sz="8" w:space="0"/>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2065" w:type="dxa"/>
            <w:tcBorders>
              <w:top w:val="single" w:color="auto" w:sz="4" w:space="0"/>
              <w:bottom w:val="single" w:color="auto" w:sz="8" w:space="0"/>
              <w:right w:val="single" w:color="auto" w:sz="4" w:space="0"/>
            </w:tcBorders>
            <w:shd w:val="clear" w:color="auto" w:fill="auto"/>
            <w:vAlign w:val="center"/>
          </w:tcPr>
          <w:p>
            <w:pPr>
              <w:adjustRightInd w:val="0"/>
              <w:snapToGrid w:val="0"/>
              <w:jc w:val="center"/>
              <w:rPr>
                <w:rFonts w:eastAsia="黑体"/>
              </w:rPr>
            </w:pPr>
            <w:r>
              <w:rPr>
                <w:rFonts w:eastAsia="黑体"/>
              </w:rPr>
              <w:t xml:space="preserve">100 </w:t>
            </w:r>
            <w:r>
              <w:rPr>
                <w:rFonts w:hint="eastAsia" w:eastAsia="黑体"/>
              </w:rPr>
              <w:t>≤</w:t>
            </w:r>
            <w:r>
              <w:rPr>
                <w:rFonts w:eastAsia="黑体"/>
              </w:rPr>
              <w:t xml:space="preserve"> Q</w:t>
            </w:r>
          </w:p>
        </w:tc>
        <w:tc>
          <w:tcPr>
            <w:tcW w:w="1592" w:type="dxa"/>
            <w:tcBorders>
              <w:top w:val="single" w:color="auto" w:sz="4" w:space="0"/>
              <w:left w:val="single" w:color="auto" w:sz="4" w:space="0"/>
              <w:bottom w:val="single" w:color="auto" w:sz="8" w:space="0"/>
              <w:right w:val="nil"/>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2" w:type="dxa"/>
            <w:tcBorders>
              <w:top w:val="nil"/>
              <w:left w:val="nil"/>
              <w:bottom w:val="single" w:color="auto" w:sz="8" w:space="0"/>
              <w:right w:val="single" w:color="auto" w:sz="4" w:space="0"/>
            </w:tcBorders>
            <w:shd w:val="clear" w:color="auto" w:fill="FFFF00"/>
            <w:vAlign w:val="center"/>
          </w:tcPr>
          <w:p>
            <w:pPr>
              <w:adjustRightInd w:val="0"/>
              <w:snapToGrid w:val="0"/>
              <w:jc w:val="center"/>
              <w:rPr>
                <w:rFonts w:ascii="宋体" w:hAnsi="宋体"/>
              </w:rPr>
            </w:pPr>
            <w:r>
              <w:rPr>
                <w:rFonts w:ascii="宋体" w:hAnsi="宋体"/>
              </w:rPr>
              <w:t>较大</w:t>
            </w:r>
            <w:r>
              <w:rPr>
                <w:rFonts w:hint="eastAsia" w:ascii="宋体" w:hAnsi="宋体"/>
              </w:rPr>
              <w:t>环境</w:t>
            </w:r>
            <w:r>
              <w:rPr>
                <w:rFonts w:ascii="宋体" w:hAnsi="宋体"/>
              </w:rPr>
              <w:t>风险</w:t>
            </w:r>
          </w:p>
        </w:tc>
        <w:tc>
          <w:tcPr>
            <w:tcW w:w="1592" w:type="dxa"/>
            <w:tcBorders>
              <w:top w:val="single" w:color="auto" w:sz="4" w:space="0"/>
              <w:left w:val="single" w:color="auto" w:sz="4" w:space="0"/>
              <w:bottom w:val="single" w:color="auto" w:sz="8" w:space="0"/>
              <w:right w:val="nil"/>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c>
          <w:tcPr>
            <w:tcW w:w="2030" w:type="dxa"/>
            <w:tcBorders>
              <w:top w:val="nil"/>
              <w:left w:val="nil"/>
              <w:bottom w:val="single" w:color="auto" w:sz="8" w:space="0"/>
              <w:right w:val="single" w:color="auto" w:sz="8" w:space="0"/>
            </w:tcBorders>
            <w:shd w:val="clear" w:color="auto" w:fill="FF0000"/>
            <w:vAlign w:val="center"/>
          </w:tcPr>
          <w:p>
            <w:pPr>
              <w:adjustRightInd w:val="0"/>
              <w:snapToGrid w:val="0"/>
              <w:jc w:val="center"/>
              <w:rPr>
                <w:rFonts w:ascii="宋体" w:hAnsi="宋体"/>
              </w:rPr>
            </w:pPr>
            <w:r>
              <w:rPr>
                <w:rFonts w:ascii="宋体" w:hAnsi="宋体"/>
              </w:rPr>
              <w:t>重大</w:t>
            </w:r>
            <w:r>
              <w:rPr>
                <w:rFonts w:hint="eastAsia" w:ascii="宋体" w:hAnsi="宋体"/>
              </w:rPr>
              <w:t>环境</w:t>
            </w:r>
            <w:r>
              <w:rPr>
                <w:rFonts w:ascii="宋体" w:hAnsi="宋体"/>
              </w:rPr>
              <w:t>风险</w:t>
            </w:r>
          </w:p>
        </w:tc>
      </w:tr>
    </w:tbl>
    <w:p>
      <w:pPr>
        <w:pStyle w:val="3"/>
        <w:widowControl/>
        <w:numPr>
          <w:numId w:val="0"/>
        </w:numPr>
        <w:adjustRightInd w:val="0"/>
        <w:snapToGrid w:val="0"/>
        <w:spacing w:before="289" w:beforeLines="50" w:after="0" w:afterLines="0" w:line="360" w:lineRule="auto"/>
        <w:ind w:firstLine="602" w:firstLineChars="200"/>
        <w:rPr>
          <w:rFonts w:ascii="楷体_GB2312" w:hAnsi="宋体" w:eastAsia="楷体_GB2312"/>
          <w:b/>
        </w:rPr>
      </w:pPr>
      <w:r>
        <w:rPr>
          <w:rFonts w:hint="eastAsia" w:ascii="楷体_GB2312" w:hAnsi="宋体" w:eastAsia="楷体_GB2312"/>
          <w:b/>
        </w:rPr>
        <w:t>A.5级别表征</w:t>
      </w:r>
    </w:p>
    <w:p>
      <w:pPr>
        <w:autoSpaceDE w:val="0"/>
        <w:autoSpaceDN w:val="0"/>
        <w:adjustRightInd w:val="0"/>
        <w:ind w:firstLine="600" w:firstLineChars="200"/>
        <w:rPr>
          <w:rFonts w:eastAsia="仿宋_GB2312"/>
          <w:sz w:val="30"/>
        </w:rPr>
      </w:pPr>
      <w:r>
        <w:rPr>
          <w:rFonts w:hint="eastAsia" w:eastAsia="仿宋_GB2312"/>
          <w:sz w:val="30"/>
        </w:rPr>
        <w:t>企业环境风险等级可表示为“级别（Q值代码+工艺过程与环境风险控制水平代码+环境风险受体类型代码）”，例如：Q值范围为1≤Q＜10，环境风险受体为类型1，工艺过程与环境风险控制水平为M3类的企业突发环境事件环境风险等级可表示为“重大（Q1M3E1）”。</w:t>
      </w:r>
    </w:p>
    <w:p>
      <w:pPr>
        <w:adjustRightInd w:val="0"/>
        <w:snapToGrid w:val="0"/>
        <w:jc w:val="left"/>
        <w:outlineLvl w:val="0"/>
        <w:rPr>
          <w:rFonts w:eastAsia="仿宋_GB2312"/>
        </w:rPr>
        <w:sectPr>
          <w:headerReference r:id="rId3" w:type="default"/>
          <w:pgSz w:w="11906" w:h="16838"/>
          <w:pgMar w:top="1985" w:right="1588" w:bottom="2098" w:left="1474" w:header="851" w:footer="992" w:gutter="0"/>
          <w:cols w:space="720" w:num="1"/>
          <w:docGrid w:type="lines" w:linePitch="579"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Simsun (Founder Extended)">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suff w:val="space"/>
      <w:lvlText w:val="%1"/>
      <w:lvlJc w:val="left"/>
      <w:pPr>
        <w:ind w:left="3420" w:firstLine="0"/>
      </w:pPr>
      <w:rPr>
        <w:rFonts w:hint="default" w:ascii="Arial" w:hAnsi="Arial"/>
        <w:b w:val="0"/>
        <w:i w:val="0"/>
      </w:rPr>
    </w:lvl>
    <w:lvl w:ilvl="1" w:tentative="0">
      <w:start w:val="1"/>
      <w:numFmt w:val="decimal"/>
      <w:pStyle w:val="3"/>
      <w:suff w:val="space"/>
      <w:lvlText w:val="%1.%2"/>
      <w:lvlJc w:val="left"/>
      <w:pPr>
        <w:ind w:left="0" w:firstLine="0"/>
      </w:pPr>
      <w:rPr>
        <w:rFonts w:hint="default" w:ascii="Arial" w:hAnsi="Arial"/>
        <w:b w:val="0"/>
        <w:i w:val="0"/>
      </w:rPr>
    </w:lvl>
    <w:lvl w:ilvl="2" w:tentative="0">
      <w:start w:val="1"/>
      <w:numFmt w:val="decimal"/>
      <w:suff w:val="space"/>
      <w:lvlText w:val="%1.%2.%3"/>
      <w:lvlJc w:val="left"/>
      <w:pPr>
        <w:ind w:left="0" w:firstLine="0"/>
      </w:pPr>
      <w:rPr>
        <w:rFonts w:hint="default" w:ascii="Arial" w:hAnsi="Arial"/>
        <w:b w:val="0"/>
        <w:i w:val="0"/>
      </w:rPr>
    </w:lvl>
    <w:lvl w:ilvl="3" w:tentative="0">
      <w:start w:val="1"/>
      <w:numFmt w:val="decimal"/>
      <w:suff w:val="space"/>
      <w:lvlText w:val="%1.%2.%3.%4"/>
      <w:lvlJc w:val="left"/>
      <w:pPr>
        <w:ind w:left="460" w:firstLine="0"/>
      </w:pPr>
      <w:rPr>
        <w:rFonts w:hint="default" w:ascii="Arial" w:hAnsi="Arial"/>
        <w:b w:val="0"/>
        <w:i w:val="0"/>
        <w:sz w:val="24"/>
      </w:rPr>
    </w:lvl>
    <w:lvl w:ilvl="4" w:tentative="0">
      <w:start w:val="1"/>
      <w:numFmt w:val="decimal"/>
      <w:suff w:val="space"/>
      <w:lvlText w:val="%1.%2.%3.%4.%5"/>
      <w:lvlJc w:val="left"/>
      <w:pPr>
        <w:ind w:left="0" w:firstLine="0"/>
      </w:pPr>
      <w:rPr>
        <w:rFonts w:hint="default" w:ascii="Times New Roman" w:hAnsi="Times New Roman"/>
        <w:b w:val="0"/>
        <w:i w:val="0"/>
      </w:rPr>
    </w:lvl>
    <w:lvl w:ilvl="5" w:tentative="0">
      <w:start w:val="1"/>
      <w:numFmt w:val="decimal"/>
      <w:suff w:val="space"/>
      <w:lvlText w:val="%1.%2.%3.%4.%5.%6"/>
      <w:lvlJc w:val="left"/>
      <w:pPr>
        <w:ind w:left="0" w:firstLine="0"/>
      </w:pPr>
      <w:rPr>
        <w:rFonts w:hint="default" w:ascii="Times New Roman" w:hAnsi="Times New Roman"/>
        <w:b w:val="0"/>
        <w:i w:val="0"/>
      </w:rPr>
    </w:lvl>
    <w:lvl w:ilvl="6" w:tentative="0">
      <w:start w:val="1"/>
      <w:numFmt w:val="decimal"/>
      <w:suff w:val="space"/>
      <w:lvlText w:val="%1.%2.%3.%4.%5.%6.%7"/>
      <w:lvlJc w:val="left"/>
      <w:pPr>
        <w:ind w:left="0" w:firstLine="0"/>
      </w:pPr>
      <w:rPr>
        <w:rFonts w:hint="default" w:ascii="Times New Roman" w:hAnsi="Times New Roman"/>
        <w:b w:val="0"/>
        <w:i w:val="0"/>
      </w:rPr>
    </w:lvl>
    <w:lvl w:ilvl="7" w:tentative="0">
      <w:start w:val="1"/>
      <w:numFmt w:val="decimal"/>
      <w:suff w:val="space"/>
      <w:lvlText w:val="%1.%2.%3.%4.%5.%6.%7.%8"/>
      <w:lvlJc w:val="left"/>
      <w:pPr>
        <w:ind w:left="0" w:firstLine="0"/>
      </w:pPr>
      <w:rPr>
        <w:rFonts w:hint="default" w:ascii="Times New Roman" w:hAnsi="Times New Roman"/>
        <w:b w:val="0"/>
        <w:i w:val="0"/>
      </w:rPr>
    </w:lvl>
    <w:lvl w:ilvl="8" w:tentative="0">
      <w:start w:val="1"/>
      <w:numFmt w:val="decimal"/>
      <w:suff w:val="space"/>
      <w:lvlText w:val="%1.%2.%3.%4.%5.%6.%7.%8.%9"/>
      <w:lvlJc w:val="left"/>
      <w:pPr>
        <w:ind w:left="0"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454D2"/>
    <w:rsid w:val="1F2454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qFormat/>
    <w:uiPriority w:val="0"/>
    <w:pPr>
      <w:keepNext/>
      <w:keepLines/>
      <w:spacing w:before="624" w:beforeLines="200" w:beforeAutospacing="0" w:after="624" w:afterLines="200" w:afterAutospacing="0" w:line="400" w:lineRule="atLeast"/>
      <w:ind w:left="3420"/>
      <w:outlineLvl w:val="0"/>
    </w:pPr>
    <w:rPr>
      <w:rFonts w:ascii="Times New Roman" w:hAnsi="Times New Roman" w:eastAsia="黑体"/>
      <w:kern w:val="44"/>
      <w:sz w:val="32"/>
    </w:rPr>
  </w:style>
  <w:style w:type="paragraph" w:styleId="3">
    <w:name w:val="heading 2"/>
    <w:basedOn w:val="1"/>
    <w:next w:val="1"/>
    <w:unhideWhenUsed/>
    <w:qFormat/>
    <w:uiPriority w:val="0"/>
    <w:pPr>
      <w:keepNext/>
      <w:keepLines/>
      <w:numPr>
        <w:ilvl w:val="1"/>
        <w:numId w:val="1"/>
      </w:numPr>
      <w:spacing w:before="312" w:beforeLines="100" w:beforeAutospacing="0" w:after="312" w:afterLines="100" w:afterAutospacing="0" w:line="400" w:lineRule="atLeast"/>
      <w:outlineLvl w:val="1"/>
    </w:pPr>
    <w:rPr>
      <w:rFonts w:ascii="Times New Roman" w:hAnsi="Times New Roman" w:eastAsia="黑体"/>
      <w:kern w:val="2"/>
      <w:sz w:val="30"/>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pPr>
    <w:rPr>
      <w:rFonts w:eastAsia="宋体"/>
      <w:kern w:val="2"/>
      <w:sz w:val="18"/>
    </w:rPr>
  </w:style>
  <w:style w:type="character" w:styleId="6">
    <w:name w:val="page number"/>
    <w:basedOn w:val="5"/>
    <w:uiPriority w:val="0"/>
  </w:style>
  <w:style w:type="paragraph" w:customStyle="1" w:styleId="8">
    <w:name w:val="header"/>
    <w:basedOn w:val="1"/>
    <w:qFormat/>
    <w:uiPriority w:val="0"/>
    <w:pPr>
      <w:pBdr>
        <w:bottom w:val="single" w:color="auto" w:sz="6" w:space="1"/>
      </w:pBdr>
      <w:tabs>
        <w:tab w:val="center" w:pos="4153"/>
        <w:tab w:val="right" w:pos="8306"/>
      </w:tabs>
      <w:snapToGrid w:val="0"/>
    </w:pPr>
    <w:rPr>
      <w:sz w:val="18"/>
    </w:rPr>
  </w:style>
  <w:style w:type="paragraph" w:customStyle="1" w:styleId="9">
    <w:name w:val="footer"/>
    <w:basedOn w:val="1"/>
    <w:uiPriority w:val="0"/>
    <w:pPr>
      <w:tabs>
        <w:tab w:val="center" w:pos="4153"/>
        <w:tab w:val="right" w:pos="8306"/>
      </w:tabs>
      <w:snapToGrid w:val="0"/>
    </w:pPr>
    <w:rPr>
      <w:sz w:val="18"/>
    </w:rPr>
  </w:style>
  <w:style w:type="character" w:customStyle="1" w:styleId="10">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2016-12-13T02:09:00Z</dcterms:created>
  <dc:creator>白钰</dc:creator>
  <cp:lastModifiedBy>白钰</cp:lastModifiedBy>
  <dcterms:modified xsi:type="dcterms:W3CDTF">2016-12-13T02:09:17Z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